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64CA8" w14:textId="003B2888"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627C9F">
        <w:rPr>
          <w:rFonts w:ascii="Verdana" w:eastAsia="Times New Roman" w:hAnsi="Verdana" w:cs="Calibri"/>
          <w:bCs/>
          <w:lang w:eastAsia="cs-CZ"/>
        </w:rPr>
        <w:t>1 Smlouvy</w:t>
      </w:r>
      <w:r w:rsidR="00476524">
        <w:rPr>
          <w:rFonts w:ascii="Verdana" w:eastAsia="Times New Roman" w:hAnsi="Verdana" w:cs="Calibri"/>
          <w:bCs/>
          <w:lang w:eastAsia="cs-CZ"/>
        </w:rPr>
        <w:t xml:space="preserve"> o poskytování služeb</w:t>
      </w:r>
    </w:p>
    <w:p w14:paraId="14E79756" w14:textId="77777777"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14:paraId="13A56A9A" w14:textId="77777777"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6BD662BA" w14:textId="549B47E0" w:rsidR="00F95A32" w:rsidRPr="00F95A32" w:rsidRDefault="00DC08F0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  <w:bookmarkStart w:id="0" w:name="_Hlk103251035"/>
      <w:r w:rsidRPr="00DC08F0"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Metodická podpora při zavedení </w:t>
      </w:r>
      <w:proofErr w:type="spellStart"/>
      <w:r w:rsidRPr="00DC08F0">
        <w:rPr>
          <w:rFonts w:ascii="Verdana" w:eastAsia="Times New Roman" w:hAnsi="Verdana" w:cs="Arial"/>
          <w:b/>
          <w:sz w:val="20"/>
          <w:szCs w:val="20"/>
          <w:lang w:eastAsia="cs-CZ"/>
        </w:rPr>
        <w:t>eSSL</w:t>
      </w:r>
      <w:proofErr w:type="spellEnd"/>
      <w:r w:rsidR="000F74B0" w:rsidRPr="000F74B0"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 </w:t>
      </w:r>
      <w:bookmarkEnd w:id="0"/>
    </w:p>
    <w:p w14:paraId="1A9670EF" w14:textId="77777777"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14:paraId="3229681C" w14:textId="6D0B02B6" w:rsidR="00F95A32" w:rsidRPr="00F95A32" w:rsidRDefault="00F95A32" w:rsidP="00F95A32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1D823AFB" w14:textId="77777777" w:rsidR="00D26FEA" w:rsidRPr="00E72E78" w:rsidRDefault="00D26FEA" w:rsidP="00E72E78">
      <w:pPr>
        <w:pStyle w:val="Nadpis2"/>
      </w:pPr>
      <w:r w:rsidRPr="00E72E78">
        <w:t>Předmět plnění</w:t>
      </w:r>
    </w:p>
    <w:p w14:paraId="694A9978" w14:textId="564CD3B7" w:rsidR="00D26FEA" w:rsidRPr="00D26FEA" w:rsidRDefault="0075455A" w:rsidP="006145C9">
      <w:pPr>
        <w:spacing w:line="276" w:lineRule="auto"/>
        <w:jc w:val="both"/>
      </w:pPr>
      <w:r w:rsidRPr="0075455A">
        <w:t xml:space="preserve">Předmětem této veřejné zakázky na služby je poskytování komplexních, kvalifikovaných, expertních, analytických, poradenských a konzultačních služeb před a v průběhu zadávacího řízení na nový </w:t>
      </w:r>
      <w:proofErr w:type="spellStart"/>
      <w:r w:rsidRPr="0075455A">
        <w:t>eSSL</w:t>
      </w:r>
      <w:proofErr w:type="spellEnd"/>
      <w:r w:rsidRPr="0075455A">
        <w:t xml:space="preserve">, poradenství v rámci implementace nového </w:t>
      </w:r>
      <w:proofErr w:type="spellStart"/>
      <w:r w:rsidRPr="0075455A">
        <w:t>eSSL</w:t>
      </w:r>
      <w:proofErr w:type="spellEnd"/>
      <w:r w:rsidRPr="0075455A">
        <w:t xml:space="preserve"> a poradenství v rámci ověřovacího provozu nového </w:t>
      </w:r>
      <w:proofErr w:type="spellStart"/>
      <w:r w:rsidRPr="0075455A">
        <w:t>eSSL</w:t>
      </w:r>
      <w:proofErr w:type="spellEnd"/>
      <w:r w:rsidR="009C5682">
        <w:t xml:space="preserve"> dle pokynů zadavatele, Výzvy k podání nabídek, Smlouvy a této Bližší specifikace</w:t>
      </w:r>
      <w:r w:rsidRPr="0075455A">
        <w:t>.</w:t>
      </w:r>
    </w:p>
    <w:p w14:paraId="7455525B" w14:textId="547A07A5" w:rsidR="00D26FEA" w:rsidRPr="009F30A6" w:rsidRDefault="00D26FEA" w:rsidP="009F30A6">
      <w:pPr>
        <w:spacing w:after="120"/>
        <w:rPr>
          <w:u w:val="single"/>
        </w:rPr>
      </w:pPr>
      <w:r w:rsidRPr="009F30A6">
        <w:rPr>
          <w:u w:val="single"/>
        </w:rPr>
        <w:t>Klasifikace dle CPV:</w:t>
      </w:r>
    </w:p>
    <w:p w14:paraId="2CC927C2" w14:textId="1E5AD1E2" w:rsidR="0075455A" w:rsidRDefault="0075455A" w:rsidP="0075455A">
      <w:pPr>
        <w:spacing w:after="0"/>
      </w:pPr>
      <w:r>
        <w:t>72240000-9</w:t>
      </w:r>
      <w:r w:rsidR="003A4BCC">
        <w:tab/>
      </w:r>
      <w:r>
        <w:t>Analýza systémů a programovací služby</w:t>
      </w:r>
    </w:p>
    <w:p w14:paraId="330D2411" w14:textId="35EC7CE7" w:rsidR="00D26FEA" w:rsidRDefault="0075455A" w:rsidP="0075455A">
      <w:r>
        <w:t>72245000-4</w:t>
      </w:r>
      <w:r w:rsidR="003A4BCC">
        <w:tab/>
      </w:r>
      <w:r>
        <w:t>Smluvní analýza systémů a programování</w:t>
      </w:r>
    </w:p>
    <w:p w14:paraId="6283081F" w14:textId="77777777" w:rsidR="00E72E78" w:rsidRPr="00E72E78" w:rsidRDefault="009F30A6" w:rsidP="00E72E78">
      <w:pPr>
        <w:pStyle w:val="Nadpis2"/>
      </w:pPr>
      <w:r w:rsidRPr="00E72E78">
        <w:t>Specifikace etap plnění veřejné zakázky</w:t>
      </w:r>
    </w:p>
    <w:p w14:paraId="26197784" w14:textId="77777777" w:rsidR="00E72E78" w:rsidRPr="00E72E78" w:rsidRDefault="00E72E78" w:rsidP="00A51B1D">
      <w:pPr>
        <w:pStyle w:val="Nadpis3"/>
        <w:jc w:val="both"/>
      </w:pPr>
      <w:r w:rsidRPr="00E72E78">
        <w:t>Etapa 1 analýza potřeb a aktualizace podkladů</w:t>
      </w:r>
    </w:p>
    <w:p w14:paraId="373C858B" w14:textId="63937A84" w:rsidR="00E72E78" w:rsidRP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/>
          <w:u w:val="single"/>
        </w:rPr>
      </w:pPr>
      <w:r w:rsidRPr="00E72E78">
        <w:rPr>
          <w:bCs/>
        </w:rPr>
        <w:t xml:space="preserve">Analýza potřeb nového </w:t>
      </w:r>
      <w:proofErr w:type="spellStart"/>
      <w:r w:rsidRPr="00E72E78">
        <w:rPr>
          <w:bCs/>
        </w:rPr>
        <w:t>eSSL</w:t>
      </w:r>
      <w:proofErr w:type="spellEnd"/>
      <w:r w:rsidRPr="00E72E78">
        <w:rPr>
          <w:bCs/>
        </w:rPr>
        <w:t xml:space="preserve"> </w:t>
      </w:r>
      <w:r>
        <w:rPr>
          <w:bCs/>
        </w:rPr>
        <w:t xml:space="preserve">(předpokládaný rozsah </w:t>
      </w:r>
      <w:r w:rsidRPr="00E72E78">
        <w:rPr>
          <w:bCs/>
        </w:rPr>
        <w:t>100</w:t>
      </w:r>
      <w:r>
        <w:rPr>
          <w:bCs/>
        </w:rPr>
        <w:t xml:space="preserve"> MD</w:t>
      </w:r>
      <w:r>
        <w:rPr>
          <w:rStyle w:val="Znakapoznpodarou"/>
          <w:bCs/>
        </w:rPr>
        <w:footnoteReference w:id="2"/>
      </w:r>
      <w:r>
        <w:rPr>
          <w:bCs/>
        </w:rPr>
        <w:t>),</w:t>
      </w:r>
    </w:p>
    <w:p w14:paraId="2376A818" w14:textId="2BCFF524" w:rsidR="00E72E78" w:rsidRPr="00E72E78" w:rsidRDefault="00E72E78" w:rsidP="5F97F73A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/>
          <w:bCs/>
          <w:u w:val="single"/>
        </w:rPr>
      </w:pPr>
      <w:r>
        <w:t xml:space="preserve">Začlenění do EA modelu SŽ, vytvoření EA modelu </w:t>
      </w:r>
      <w:proofErr w:type="spellStart"/>
      <w:r>
        <w:t>eSSL</w:t>
      </w:r>
      <w:proofErr w:type="spellEnd"/>
      <w:r>
        <w:t xml:space="preserve"> (předpokládaný rozsah 10 MD),</w:t>
      </w:r>
    </w:p>
    <w:p w14:paraId="7AAA244C" w14:textId="2A4846E7" w:rsidR="00E72E78" w:rsidRP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/>
          <w:u w:val="single"/>
        </w:rPr>
      </w:pPr>
      <w:r w:rsidRPr="00E72E78">
        <w:rPr>
          <w:bCs/>
        </w:rPr>
        <w:t>Specifikace SED a ISSD včetně popisu stávajícího nebo cílového rozhraní,</w:t>
      </w:r>
      <w:r>
        <w:rPr>
          <w:bCs/>
        </w:rPr>
        <w:t xml:space="preserve"> </w:t>
      </w:r>
      <w:r w:rsidRPr="00E72E78">
        <w:rPr>
          <w:bCs/>
        </w:rPr>
        <w:t xml:space="preserve">analýza nároků na reintegraci s novým </w:t>
      </w:r>
      <w:proofErr w:type="spellStart"/>
      <w:r w:rsidRPr="00E72E78">
        <w:rPr>
          <w:bCs/>
        </w:rPr>
        <w:t>eSSL</w:t>
      </w:r>
      <w:proofErr w:type="spellEnd"/>
      <w:r w:rsidRPr="00E72E78">
        <w:rPr>
          <w:bCs/>
        </w:rPr>
        <w:t xml:space="preserve"> (předpokládaný rozsah 50</w:t>
      </w:r>
      <w:r>
        <w:rPr>
          <w:bCs/>
        </w:rPr>
        <w:t xml:space="preserve"> MD),</w:t>
      </w:r>
    </w:p>
    <w:p w14:paraId="3EE4DEF1" w14:textId="6540559B" w:rsidR="00E72E78" w:rsidRP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/>
          <w:u w:val="single"/>
        </w:rPr>
      </w:pPr>
      <w:r w:rsidRPr="00E72E78">
        <w:rPr>
          <w:bCs/>
        </w:rPr>
        <w:t>Analýza modulů ERMS a popis interního rozhraní pro napojení na jádro</w:t>
      </w:r>
      <w:r>
        <w:rPr>
          <w:bCs/>
        </w:rPr>
        <w:t xml:space="preserve"> </w:t>
      </w:r>
      <w:r w:rsidRPr="00E72E78">
        <w:rPr>
          <w:bCs/>
        </w:rPr>
        <w:t>ERMS (předpokládaný rozsah 20</w:t>
      </w:r>
      <w:r>
        <w:rPr>
          <w:bCs/>
        </w:rPr>
        <w:t xml:space="preserve"> MD),</w:t>
      </w:r>
    </w:p>
    <w:p w14:paraId="0A25CD48" w14:textId="37201ACB" w:rsidR="00E72E78" w:rsidRP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/>
          <w:u w:val="single"/>
        </w:rPr>
      </w:pPr>
      <w:r w:rsidRPr="00E72E78">
        <w:rPr>
          <w:bCs/>
        </w:rPr>
        <w:t>Analýza rizik (předpokládaný rozsah 20</w:t>
      </w:r>
      <w:r>
        <w:rPr>
          <w:bCs/>
        </w:rPr>
        <w:t xml:space="preserve"> MD),</w:t>
      </w:r>
    </w:p>
    <w:p w14:paraId="6740F6A1" w14:textId="77777777" w:rsidR="00E72E78" w:rsidRPr="00E72E78" w:rsidRDefault="00E72E78" w:rsidP="00A51B1D">
      <w:pPr>
        <w:pStyle w:val="Nadpis3"/>
        <w:jc w:val="both"/>
      </w:pPr>
      <w:r w:rsidRPr="00E72E78">
        <w:t xml:space="preserve">Etapa 2 zadávací dokumentace na dodávku nového </w:t>
      </w:r>
      <w:proofErr w:type="spellStart"/>
      <w:r w:rsidRPr="00E72E78">
        <w:t>eSSL</w:t>
      </w:r>
      <w:proofErr w:type="spellEnd"/>
    </w:p>
    <w:p w14:paraId="33F76324" w14:textId="6C30D3D7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Zadávací dokumentace na dodávku nového </w:t>
      </w:r>
      <w:proofErr w:type="spellStart"/>
      <w:r w:rsidRPr="00E72E78">
        <w:rPr>
          <w:bCs/>
        </w:rPr>
        <w:t>eSSL</w:t>
      </w:r>
      <w:proofErr w:type="spellEnd"/>
      <w:r w:rsidRPr="00E72E78">
        <w:rPr>
          <w:bCs/>
        </w:rPr>
        <w:t xml:space="preserve"> </w:t>
      </w:r>
      <w:r w:rsidR="00E17887" w:rsidRPr="00E17887">
        <w:rPr>
          <w:bCs/>
        </w:rPr>
        <w:t xml:space="preserve">(předpokládaný rozsah </w:t>
      </w:r>
      <w:r w:rsidRPr="00E72E78">
        <w:rPr>
          <w:bCs/>
        </w:rPr>
        <w:t>50</w:t>
      </w:r>
      <w:r w:rsidR="00E17887">
        <w:rPr>
          <w:bCs/>
        </w:rPr>
        <w:t xml:space="preserve"> MD),</w:t>
      </w:r>
    </w:p>
    <w:p w14:paraId="5489DD26" w14:textId="4C973F3F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Projektový plán implementace </w:t>
      </w:r>
      <w:r w:rsidR="00E17887" w:rsidRPr="00E17887">
        <w:rPr>
          <w:bCs/>
        </w:rPr>
        <w:t xml:space="preserve">(předpokládaný rozsah </w:t>
      </w:r>
      <w:r w:rsidRPr="00E72E78">
        <w:rPr>
          <w:bCs/>
        </w:rPr>
        <w:t>20</w:t>
      </w:r>
      <w:r w:rsidR="00E17887">
        <w:rPr>
          <w:bCs/>
        </w:rPr>
        <w:t xml:space="preserve"> MD),</w:t>
      </w:r>
    </w:p>
    <w:p w14:paraId="7AA69CC3" w14:textId="72F789AC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Alokace finančních prostředků na implementaci nového </w:t>
      </w:r>
      <w:proofErr w:type="spellStart"/>
      <w:r w:rsidRPr="00E72E78">
        <w:rPr>
          <w:bCs/>
        </w:rPr>
        <w:t>eSSL</w:t>
      </w:r>
      <w:proofErr w:type="spellEnd"/>
      <w:r w:rsidRPr="00E72E78">
        <w:rPr>
          <w:bCs/>
        </w:rPr>
        <w:t xml:space="preserve"> </w:t>
      </w:r>
      <w:r w:rsidR="00E17887" w:rsidRPr="00E17887">
        <w:rPr>
          <w:bCs/>
        </w:rPr>
        <w:t xml:space="preserve">(předpokládaný rozsah </w:t>
      </w:r>
      <w:r w:rsidRPr="00E72E78">
        <w:rPr>
          <w:bCs/>
        </w:rPr>
        <w:t>10</w:t>
      </w:r>
      <w:r w:rsidR="00E17887">
        <w:rPr>
          <w:bCs/>
        </w:rPr>
        <w:t xml:space="preserve"> MD),</w:t>
      </w:r>
    </w:p>
    <w:p w14:paraId="2207D55F" w14:textId="469D8D33" w:rsidR="0002478C" w:rsidRPr="00E72E78" w:rsidRDefault="0002478C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02478C">
        <w:rPr>
          <w:bCs/>
        </w:rPr>
        <w:t>Předběžné tržní konzultace</w:t>
      </w:r>
      <w:r>
        <w:rPr>
          <w:bCs/>
        </w:rPr>
        <w:t xml:space="preserve"> </w:t>
      </w:r>
      <w:r w:rsidRPr="0002478C">
        <w:rPr>
          <w:bCs/>
        </w:rPr>
        <w:t>(předpokládaný rozsah 10 MD),</w:t>
      </w:r>
    </w:p>
    <w:p w14:paraId="64D8D6F4" w14:textId="77777777" w:rsidR="00E72E78" w:rsidRPr="00E72E78" w:rsidRDefault="00E72E78" w:rsidP="00A51B1D">
      <w:pPr>
        <w:pStyle w:val="Nadpis3"/>
        <w:jc w:val="both"/>
      </w:pPr>
      <w:r w:rsidRPr="00E72E78">
        <w:t xml:space="preserve">Etapa 3 VZ na dodávku nového </w:t>
      </w:r>
      <w:proofErr w:type="spellStart"/>
      <w:r w:rsidRPr="00E72E78">
        <w:t>eSSL</w:t>
      </w:r>
      <w:proofErr w:type="spellEnd"/>
    </w:p>
    <w:p w14:paraId="02098C54" w14:textId="7634A1F7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Podpora v průběhu zadávacího řízení </w:t>
      </w:r>
      <w:r w:rsidR="00E17887" w:rsidRPr="00E17887">
        <w:rPr>
          <w:bCs/>
        </w:rPr>
        <w:t xml:space="preserve">(předpokládaný rozsah </w:t>
      </w:r>
      <w:r w:rsidRPr="00E72E78">
        <w:rPr>
          <w:bCs/>
        </w:rPr>
        <w:t>10</w:t>
      </w:r>
      <w:r w:rsidR="00E17887">
        <w:rPr>
          <w:bCs/>
        </w:rPr>
        <w:t xml:space="preserve"> MD),</w:t>
      </w:r>
    </w:p>
    <w:p w14:paraId="43BB9DF0" w14:textId="250E4B76" w:rsidR="00E72E78" w:rsidRP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lastRenderedPageBreak/>
        <w:t xml:space="preserve">Smlouva s dodavatelem na implementaci nového </w:t>
      </w:r>
      <w:proofErr w:type="spellStart"/>
      <w:r w:rsidRPr="00E72E78">
        <w:rPr>
          <w:bCs/>
        </w:rPr>
        <w:t>eSSL</w:t>
      </w:r>
      <w:proofErr w:type="spellEnd"/>
      <w:r w:rsidRPr="00E72E78">
        <w:rPr>
          <w:bCs/>
        </w:rPr>
        <w:t xml:space="preserve"> </w:t>
      </w:r>
      <w:r w:rsidR="00E17887" w:rsidRPr="00E17887">
        <w:rPr>
          <w:bCs/>
        </w:rPr>
        <w:t xml:space="preserve">(předpokládaný rozsah </w:t>
      </w:r>
      <w:r w:rsidRPr="00E72E78">
        <w:rPr>
          <w:bCs/>
        </w:rPr>
        <w:t>20</w:t>
      </w:r>
      <w:r w:rsidR="00E17887">
        <w:rPr>
          <w:bCs/>
        </w:rPr>
        <w:t xml:space="preserve"> MD),</w:t>
      </w:r>
    </w:p>
    <w:p w14:paraId="0FA6D0BD" w14:textId="77777777" w:rsidR="00E72E78" w:rsidRPr="00E72E78" w:rsidRDefault="00E72E78" w:rsidP="00A51B1D">
      <w:pPr>
        <w:pStyle w:val="Nadpis3"/>
        <w:jc w:val="both"/>
      </w:pPr>
      <w:r w:rsidRPr="00E72E78">
        <w:t>Etapa 4 Implementační analýza</w:t>
      </w:r>
    </w:p>
    <w:p w14:paraId="3A77511E" w14:textId="082CE9AB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Detailní plán implementace </w:t>
      </w:r>
      <w:r w:rsidR="00417643" w:rsidRPr="00417643">
        <w:rPr>
          <w:bCs/>
        </w:rPr>
        <w:t xml:space="preserve">(předpokládaný rozsah </w:t>
      </w:r>
      <w:r w:rsidRPr="00E72E78">
        <w:rPr>
          <w:bCs/>
        </w:rPr>
        <w:t>10</w:t>
      </w:r>
      <w:r w:rsidR="00417643">
        <w:rPr>
          <w:bCs/>
        </w:rPr>
        <w:t xml:space="preserve"> MD),</w:t>
      </w:r>
    </w:p>
    <w:p w14:paraId="7E7410BD" w14:textId="3EBBF95D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Plán migrace </w:t>
      </w:r>
      <w:r w:rsidR="00417643" w:rsidRPr="00417643">
        <w:rPr>
          <w:bCs/>
        </w:rPr>
        <w:t xml:space="preserve">(předpokládaný rozsah </w:t>
      </w:r>
      <w:r w:rsidRPr="00E72E78">
        <w:rPr>
          <w:bCs/>
        </w:rPr>
        <w:t>20</w:t>
      </w:r>
      <w:r w:rsidR="00417643">
        <w:rPr>
          <w:bCs/>
        </w:rPr>
        <w:t xml:space="preserve"> MD),</w:t>
      </w:r>
    </w:p>
    <w:p w14:paraId="6D61E5C5" w14:textId="547EB0D7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Plán školení </w:t>
      </w:r>
      <w:r w:rsidR="00417643" w:rsidRPr="00417643">
        <w:rPr>
          <w:bCs/>
        </w:rPr>
        <w:t xml:space="preserve">(předpokládaný rozsah </w:t>
      </w:r>
      <w:r w:rsidRPr="00E72E78">
        <w:rPr>
          <w:bCs/>
        </w:rPr>
        <w:t>10</w:t>
      </w:r>
      <w:r w:rsidR="00417643">
        <w:rPr>
          <w:bCs/>
        </w:rPr>
        <w:t xml:space="preserve"> MD),</w:t>
      </w:r>
    </w:p>
    <w:p w14:paraId="5EAB625E" w14:textId="0FB7A7D9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Testovací scénáře </w:t>
      </w:r>
      <w:r w:rsidR="00417643" w:rsidRPr="00417643">
        <w:rPr>
          <w:bCs/>
        </w:rPr>
        <w:t xml:space="preserve">(předpokládaný rozsah </w:t>
      </w:r>
      <w:r w:rsidRPr="00E72E78">
        <w:rPr>
          <w:bCs/>
        </w:rPr>
        <w:t>50</w:t>
      </w:r>
      <w:r w:rsidR="00417643">
        <w:rPr>
          <w:bCs/>
        </w:rPr>
        <w:t xml:space="preserve"> MD),</w:t>
      </w:r>
    </w:p>
    <w:p w14:paraId="492A8929" w14:textId="22648384" w:rsidR="00E72E78" w:rsidRP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Plán integrací </w:t>
      </w:r>
      <w:r w:rsidR="00417643" w:rsidRPr="00417643">
        <w:rPr>
          <w:bCs/>
        </w:rPr>
        <w:t xml:space="preserve">(předpokládaný rozsah </w:t>
      </w:r>
      <w:r w:rsidRPr="00E72E78">
        <w:rPr>
          <w:bCs/>
        </w:rPr>
        <w:t>20</w:t>
      </w:r>
      <w:r w:rsidR="00417643">
        <w:rPr>
          <w:bCs/>
        </w:rPr>
        <w:t xml:space="preserve"> MD),</w:t>
      </w:r>
    </w:p>
    <w:p w14:paraId="7FDCCFA5" w14:textId="77777777" w:rsidR="00E72E78" w:rsidRPr="00E72E78" w:rsidRDefault="00E72E78" w:rsidP="00A51B1D">
      <w:pPr>
        <w:pStyle w:val="Nadpis3"/>
        <w:jc w:val="both"/>
      </w:pPr>
      <w:r w:rsidRPr="00E72E78">
        <w:t>Etapa 5 Nasazení v ověřovacím provozu</w:t>
      </w:r>
    </w:p>
    <w:p w14:paraId="75CD226F" w14:textId="023E3170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Ověřovací provoz </w:t>
      </w:r>
      <w:r w:rsidR="00417643" w:rsidRPr="00417643">
        <w:rPr>
          <w:bCs/>
        </w:rPr>
        <w:t xml:space="preserve">(předpokládaný rozsah </w:t>
      </w:r>
      <w:r w:rsidRPr="00E72E78">
        <w:rPr>
          <w:bCs/>
        </w:rPr>
        <w:t>50</w:t>
      </w:r>
      <w:r w:rsidR="00417643">
        <w:rPr>
          <w:bCs/>
        </w:rPr>
        <w:t xml:space="preserve"> MD),</w:t>
      </w:r>
    </w:p>
    <w:p w14:paraId="3979A3B3" w14:textId="7FDEFDA1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Provedená školení dle plánu školení </w:t>
      </w:r>
      <w:r w:rsidR="00417643" w:rsidRPr="00417643">
        <w:rPr>
          <w:bCs/>
        </w:rPr>
        <w:t xml:space="preserve">(předpokládaný rozsah </w:t>
      </w:r>
      <w:r w:rsidRPr="00E72E78">
        <w:rPr>
          <w:bCs/>
        </w:rPr>
        <w:t>10</w:t>
      </w:r>
      <w:r w:rsidR="00417643">
        <w:rPr>
          <w:bCs/>
        </w:rPr>
        <w:t xml:space="preserve"> MD),</w:t>
      </w:r>
    </w:p>
    <w:p w14:paraId="49ECCE0F" w14:textId="15CBB76D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Provedená migrace dle plánu Migrace </w:t>
      </w:r>
      <w:r w:rsidR="00417643" w:rsidRPr="00417643">
        <w:rPr>
          <w:bCs/>
        </w:rPr>
        <w:t xml:space="preserve">(předpokládaný rozsah </w:t>
      </w:r>
      <w:r w:rsidRPr="00E72E78">
        <w:rPr>
          <w:bCs/>
        </w:rPr>
        <w:t>20</w:t>
      </w:r>
      <w:r w:rsidR="00417643">
        <w:rPr>
          <w:bCs/>
        </w:rPr>
        <w:t xml:space="preserve"> MD),</w:t>
      </w:r>
    </w:p>
    <w:p w14:paraId="61C373F4" w14:textId="053A1C72" w:rsidR="00E72E78" w:rsidRDefault="00E72E78" w:rsidP="00A51B1D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Provedené testy dle testovacích scénářů </w:t>
      </w:r>
      <w:r w:rsidR="00417643" w:rsidRPr="00417643">
        <w:rPr>
          <w:bCs/>
        </w:rPr>
        <w:t xml:space="preserve">(předpokládaný rozsah </w:t>
      </w:r>
      <w:r w:rsidRPr="00E72E78">
        <w:rPr>
          <w:bCs/>
        </w:rPr>
        <w:t>50</w:t>
      </w:r>
      <w:r w:rsidR="00417643">
        <w:rPr>
          <w:bCs/>
        </w:rPr>
        <w:t xml:space="preserve"> MD),</w:t>
      </w:r>
    </w:p>
    <w:p w14:paraId="47885796" w14:textId="62B63E11" w:rsidR="00E72E78" w:rsidRPr="00723E25" w:rsidRDefault="00E72E78" w:rsidP="009F30A6">
      <w:pPr>
        <w:pStyle w:val="Odstavecseseznamem"/>
        <w:numPr>
          <w:ilvl w:val="0"/>
          <w:numId w:val="41"/>
        </w:numPr>
        <w:spacing w:line="276" w:lineRule="auto"/>
        <w:ind w:left="1560"/>
        <w:jc w:val="both"/>
        <w:rPr>
          <w:bCs/>
        </w:rPr>
      </w:pPr>
      <w:r w:rsidRPr="00E72E78">
        <w:rPr>
          <w:bCs/>
        </w:rPr>
        <w:t xml:space="preserve">Akceptace integračních rozhraní dle plánu integrací </w:t>
      </w:r>
      <w:r w:rsidR="00417643" w:rsidRPr="00417643">
        <w:rPr>
          <w:bCs/>
        </w:rPr>
        <w:t xml:space="preserve">(předpokládaný rozsah </w:t>
      </w:r>
      <w:r w:rsidRPr="00E72E78">
        <w:rPr>
          <w:bCs/>
        </w:rPr>
        <w:t>20</w:t>
      </w:r>
      <w:r w:rsidR="00417643">
        <w:rPr>
          <w:bCs/>
        </w:rPr>
        <w:t xml:space="preserve"> MD)</w:t>
      </w:r>
      <w:r w:rsidR="00A51B1D">
        <w:rPr>
          <w:bCs/>
        </w:rPr>
        <w:t>.</w:t>
      </w:r>
    </w:p>
    <w:p w14:paraId="6F7F0A84" w14:textId="244A2FA7" w:rsidR="009B52BD" w:rsidRDefault="009B52BD" w:rsidP="009B52BD">
      <w:pPr>
        <w:numPr>
          <w:ilvl w:val="0"/>
          <w:numId w:val="36"/>
        </w:numPr>
        <w:rPr>
          <w:b/>
        </w:rPr>
      </w:pPr>
      <w:r w:rsidRPr="009B52BD">
        <w:rPr>
          <w:b/>
        </w:rPr>
        <w:t>Věcné vymezení předmětu veřejné zakázky</w:t>
      </w:r>
    </w:p>
    <w:p w14:paraId="207400DA" w14:textId="420BC56B" w:rsidR="00B62A8B" w:rsidRPr="00B62A8B" w:rsidRDefault="00A67CE8" w:rsidP="00B62A8B">
      <w:pPr>
        <w:pStyle w:val="Default"/>
        <w:spacing w:line="276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Předmětem veřejné zakázky je vypracování A</w:t>
      </w:r>
      <w:r w:rsidRPr="00A67CE8">
        <w:rPr>
          <w:rFonts w:asciiTheme="minorHAnsi" w:hAnsiTheme="minorHAnsi"/>
          <w:sz w:val="18"/>
          <w:szCs w:val="18"/>
        </w:rPr>
        <w:t>nalýz</w:t>
      </w:r>
      <w:r>
        <w:rPr>
          <w:rFonts w:asciiTheme="minorHAnsi" w:hAnsiTheme="minorHAnsi"/>
          <w:sz w:val="18"/>
          <w:szCs w:val="18"/>
        </w:rPr>
        <w:t>y</w:t>
      </w:r>
      <w:r w:rsidRPr="00A67CE8">
        <w:rPr>
          <w:rFonts w:asciiTheme="minorHAnsi" w:hAnsiTheme="minorHAnsi"/>
          <w:sz w:val="18"/>
          <w:szCs w:val="18"/>
        </w:rPr>
        <w:t xml:space="preserve"> potřeb nového </w:t>
      </w:r>
      <w:proofErr w:type="spellStart"/>
      <w:r w:rsidRPr="00A67CE8">
        <w:rPr>
          <w:rFonts w:asciiTheme="minorHAnsi" w:hAnsiTheme="minorHAnsi"/>
          <w:sz w:val="18"/>
          <w:szCs w:val="18"/>
        </w:rPr>
        <w:t>eSSL</w:t>
      </w:r>
      <w:proofErr w:type="spellEnd"/>
      <w:r w:rsidRPr="00A67CE8">
        <w:rPr>
          <w:rFonts w:asciiTheme="minorHAnsi" w:hAnsiTheme="minorHAnsi"/>
          <w:sz w:val="18"/>
          <w:szCs w:val="18"/>
        </w:rPr>
        <w:t>,</w:t>
      </w:r>
      <w:r>
        <w:rPr>
          <w:rFonts w:asciiTheme="minorHAnsi" w:hAnsiTheme="minorHAnsi"/>
          <w:sz w:val="18"/>
          <w:szCs w:val="18"/>
        </w:rPr>
        <w:t xml:space="preserve"> </w:t>
      </w:r>
      <w:r w:rsidRPr="00A67CE8">
        <w:rPr>
          <w:rFonts w:asciiTheme="minorHAnsi" w:hAnsiTheme="minorHAnsi"/>
          <w:sz w:val="18"/>
          <w:szCs w:val="18"/>
        </w:rPr>
        <w:t xml:space="preserve">Začlenění do EA modelu SŽ, vytvoření EA modelu </w:t>
      </w:r>
      <w:proofErr w:type="spellStart"/>
      <w:r w:rsidRPr="00A67CE8">
        <w:rPr>
          <w:rFonts w:asciiTheme="minorHAnsi" w:hAnsiTheme="minorHAnsi"/>
          <w:sz w:val="18"/>
          <w:szCs w:val="18"/>
        </w:rPr>
        <w:t>eSSL</w:t>
      </w:r>
      <w:proofErr w:type="spellEnd"/>
      <w:r>
        <w:rPr>
          <w:rFonts w:asciiTheme="minorHAnsi" w:hAnsiTheme="minorHAnsi"/>
          <w:sz w:val="18"/>
          <w:szCs w:val="18"/>
        </w:rPr>
        <w:t xml:space="preserve">, </w:t>
      </w:r>
      <w:r w:rsidRPr="00A67CE8">
        <w:rPr>
          <w:rFonts w:asciiTheme="minorHAnsi" w:hAnsiTheme="minorHAnsi"/>
          <w:sz w:val="18"/>
          <w:szCs w:val="18"/>
        </w:rPr>
        <w:t xml:space="preserve">Specifikace SED a ISSD včetně popisu stávajícího nebo cílového rozhraní, analýza nároků na reintegraci s novým </w:t>
      </w:r>
      <w:proofErr w:type="spellStart"/>
      <w:r w:rsidRPr="00A67CE8">
        <w:rPr>
          <w:rFonts w:asciiTheme="minorHAnsi" w:hAnsiTheme="minorHAnsi"/>
          <w:sz w:val="18"/>
          <w:szCs w:val="18"/>
        </w:rPr>
        <w:t>eSSL</w:t>
      </w:r>
      <w:proofErr w:type="spellEnd"/>
      <w:r w:rsidRPr="00A67CE8">
        <w:rPr>
          <w:rFonts w:asciiTheme="minorHAnsi" w:hAnsiTheme="minorHAnsi"/>
          <w:sz w:val="18"/>
          <w:szCs w:val="18"/>
        </w:rPr>
        <w:t>,</w:t>
      </w:r>
      <w:r>
        <w:rPr>
          <w:rFonts w:asciiTheme="minorHAnsi" w:hAnsiTheme="minorHAnsi"/>
          <w:sz w:val="18"/>
          <w:szCs w:val="18"/>
        </w:rPr>
        <w:t xml:space="preserve"> </w:t>
      </w:r>
      <w:r w:rsidRPr="00A67CE8">
        <w:rPr>
          <w:rFonts w:asciiTheme="minorHAnsi" w:hAnsiTheme="minorHAnsi"/>
          <w:sz w:val="18"/>
          <w:szCs w:val="18"/>
        </w:rPr>
        <w:t>Analýza modulů ERMS a popis interního rozhraní pro napojení na jádro ERMS</w:t>
      </w:r>
      <w:r>
        <w:rPr>
          <w:rFonts w:asciiTheme="minorHAnsi" w:hAnsiTheme="minorHAnsi"/>
          <w:sz w:val="18"/>
          <w:szCs w:val="18"/>
        </w:rPr>
        <w:t xml:space="preserve"> a související a</w:t>
      </w:r>
      <w:r w:rsidRPr="00A67CE8">
        <w:rPr>
          <w:rFonts w:asciiTheme="minorHAnsi" w:hAnsiTheme="minorHAnsi"/>
          <w:sz w:val="18"/>
          <w:szCs w:val="18"/>
        </w:rPr>
        <w:t>nalýza rizik</w:t>
      </w:r>
      <w:r>
        <w:rPr>
          <w:rFonts w:asciiTheme="minorHAnsi" w:hAnsiTheme="minorHAnsi"/>
          <w:sz w:val="18"/>
          <w:szCs w:val="18"/>
        </w:rPr>
        <w:t>.</w:t>
      </w:r>
      <w:r w:rsidR="00B62A8B">
        <w:rPr>
          <w:rFonts w:asciiTheme="minorHAnsi" w:hAnsiTheme="minorHAnsi"/>
          <w:sz w:val="18"/>
          <w:szCs w:val="18"/>
        </w:rPr>
        <w:t xml:space="preserve"> V rámci uvedeného dodavatel provede </w:t>
      </w:r>
      <w:r w:rsidR="003E1339">
        <w:rPr>
          <w:rFonts w:asciiTheme="minorHAnsi" w:hAnsiTheme="minorHAnsi"/>
          <w:sz w:val="18"/>
          <w:szCs w:val="18"/>
        </w:rPr>
        <w:t xml:space="preserve">mj. </w:t>
      </w:r>
      <w:r w:rsidR="00B62A8B" w:rsidRPr="00B62A8B">
        <w:rPr>
          <w:rFonts w:asciiTheme="minorHAnsi" w:hAnsiTheme="minorHAnsi"/>
          <w:sz w:val="18"/>
          <w:szCs w:val="18"/>
        </w:rPr>
        <w:t xml:space="preserve">analýzy stavu systému, procesů, nástrojů a zvyklostí při správě dokumentů a fungování stávajícího </w:t>
      </w:r>
      <w:proofErr w:type="spellStart"/>
      <w:r w:rsidR="00B62A8B" w:rsidRPr="00B62A8B">
        <w:rPr>
          <w:rFonts w:asciiTheme="minorHAnsi" w:hAnsiTheme="minorHAnsi"/>
          <w:sz w:val="18"/>
          <w:szCs w:val="18"/>
        </w:rPr>
        <w:t>eSSL</w:t>
      </w:r>
      <w:proofErr w:type="spellEnd"/>
      <w:r w:rsidR="00B62A8B" w:rsidRPr="00B62A8B">
        <w:rPr>
          <w:rFonts w:asciiTheme="minorHAnsi" w:hAnsiTheme="minorHAnsi"/>
          <w:sz w:val="18"/>
          <w:szCs w:val="18"/>
        </w:rPr>
        <w:t xml:space="preserve"> zadavatele, který zahrnuje procesní a věcné analýzy, vypovídající o úrovni řízení organizace zadavatele v této oblasti a návrh nového řešení </w:t>
      </w:r>
      <w:proofErr w:type="spellStart"/>
      <w:r w:rsidR="00B62A8B" w:rsidRPr="00B62A8B">
        <w:rPr>
          <w:rFonts w:asciiTheme="minorHAnsi" w:hAnsiTheme="minorHAnsi"/>
          <w:sz w:val="18"/>
          <w:szCs w:val="18"/>
        </w:rPr>
        <w:t>eSSL</w:t>
      </w:r>
      <w:proofErr w:type="spellEnd"/>
      <w:r w:rsidR="00B62A8B" w:rsidRPr="00B62A8B">
        <w:rPr>
          <w:rFonts w:asciiTheme="minorHAnsi" w:hAnsiTheme="minorHAnsi"/>
          <w:sz w:val="18"/>
          <w:szCs w:val="18"/>
        </w:rPr>
        <w:t xml:space="preserve"> s ohledem na provedenou analýzu. Prováděné činnosti budou zacíleny </w:t>
      </w:r>
      <w:r w:rsidR="00F546C7">
        <w:rPr>
          <w:rFonts w:asciiTheme="minorHAnsi" w:hAnsiTheme="minorHAnsi"/>
          <w:sz w:val="18"/>
          <w:szCs w:val="18"/>
        </w:rPr>
        <w:t xml:space="preserve">především </w:t>
      </w:r>
      <w:r w:rsidR="00B62A8B" w:rsidRPr="00B62A8B">
        <w:rPr>
          <w:rFonts w:asciiTheme="minorHAnsi" w:hAnsiTheme="minorHAnsi"/>
          <w:sz w:val="18"/>
          <w:szCs w:val="18"/>
        </w:rPr>
        <w:t>do následujících oblastí:</w:t>
      </w:r>
    </w:p>
    <w:p w14:paraId="23E66E89" w14:textId="77777777" w:rsidR="00B62A8B" w:rsidRDefault="00B62A8B" w:rsidP="00B62A8B">
      <w:pPr>
        <w:pStyle w:val="Default"/>
        <w:spacing w:line="276" w:lineRule="auto"/>
        <w:jc w:val="both"/>
        <w:rPr>
          <w:rFonts w:asciiTheme="minorHAnsi" w:hAnsiTheme="minorHAnsi"/>
          <w:sz w:val="18"/>
          <w:szCs w:val="18"/>
        </w:rPr>
      </w:pPr>
    </w:p>
    <w:p w14:paraId="3F090F09" w14:textId="6283CEA2" w:rsidR="00B62A8B" w:rsidRDefault="00B62A8B" w:rsidP="00B62A8B">
      <w:pPr>
        <w:pStyle w:val="Default"/>
        <w:numPr>
          <w:ilvl w:val="0"/>
          <w:numId w:val="42"/>
        </w:numPr>
        <w:spacing w:line="276" w:lineRule="auto"/>
        <w:jc w:val="both"/>
        <w:rPr>
          <w:rFonts w:asciiTheme="minorHAnsi" w:hAnsiTheme="minorHAnsi"/>
          <w:sz w:val="18"/>
          <w:szCs w:val="18"/>
        </w:rPr>
      </w:pPr>
      <w:r w:rsidRPr="00B62A8B">
        <w:rPr>
          <w:rFonts w:asciiTheme="minorHAnsi" w:hAnsiTheme="minorHAnsi"/>
          <w:sz w:val="18"/>
          <w:szCs w:val="18"/>
        </w:rPr>
        <w:t xml:space="preserve">zmapování a popis fungování stávajícího </w:t>
      </w:r>
      <w:proofErr w:type="spellStart"/>
      <w:r w:rsidRPr="00B62A8B">
        <w:rPr>
          <w:rFonts w:asciiTheme="minorHAnsi" w:hAnsiTheme="minorHAnsi"/>
          <w:sz w:val="18"/>
          <w:szCs w:val="18"/>
        </w:rPr>
        <w:t>eSSL</w:t>
      </w:r>
      <w:proofErr w:type="spellEnd"/>
      <w:r w:rsidRPr="00B62A8B">
        <w:rPr>
          <w:rFonts w:asciiTheme="minorHAnsi" w:hAnsiTheme="minorHAnsi"/>
          <w:sz w:val="18"/>
          <w:szCs w:val="18"/>
        </w:rPr>
        <w:t xml:space="preserve"> s ohledem na procesy zadavatele, zejména pak:</w:t>
      </w:r>
    </w:p>
    <w:p w14:paraId="6A2E3A3B" w14:textId="77777777" w:rsidR="00B62A8B" w:rsidRDefault="00B62A8B" w:rsidP="00B62A8B">
      <w:pPr>
        <w:pStyle w:val="Default"/>
        <w:numPr>
          <w:ilvl w:val="0"/>
          <w:numId w:val="43"/>
        </w:numPr>
        <w:spacing w:line="276" w:lineRule="auto"/>
        <w:ind w:left="1418" w:hanging="283"/>
        <w:jc w:val="both"/>
        <w:rPr>
          <w:rFonts w:asciiTheme="minorHAnsi" w:hAnsiTheme="minorHAnsi"/>
          <w:sz w:val="18"/>
          <w:szCs w:val="18"/>
        </w:rPr>
      </w:pPr>
      <w:r w:rsidRPr="00B62A8B">
        <w:rPr>
          <w:rFonts w:asciiTheme="minorHAnsi" w:hAnsiTheme="minorHAnsi"/>
          <w:sz w:val="18"/>
          <w:szCs w:val="18"/>
        </w:rPr>
        <w:t xml:space="preserve">příjem dokumentů do </w:t>
      </w:r>
      <w:proofErr w:type="spellStart"/>
      <w:r w:rsidRPr="00B62A8B">
        <w:rPr>
          <w:rFonts w:asciiTheme="minorHAnsi" w:hAnsiTheme="minorHAnsi"/>
          <w:sz w:val="18"/>
          <w:szCs w:val="18"/>
        </w:rPr>
        <w:t>eSSL</w:t>
      </w:r>
      <w:proofErr w:type="spellEnd"/>
      <w:r w:rsidRPr="00B62A8B">
        <w:rPr>
          <w:rFonts w:asciiTheme="minorHAnsi" w:hAnsiTheme="minorHAnsi"/>
          <w:sz w:val="18"/>
          <w:szCs w:val="18"/>
        </w:rPr>
        <w:t>, jejich označování a evidenci,</w:t>
      </w:r>
    </w:p>
    <w:p w14:paraId="4E58DE6D" w14:textId="77777777" w:rsidR="00B62A8B" w:rsidRDefault="00B62A8B" w:rsidP="00B62A8B">
      <w:pPr>
        <w:pStyle w:val="Default"/>
        <w:numPr>
          <w:ilvl w:val="0"/>
          <w:numId w:val="43"/>
        </w:numPr>
        <w:spacing w:line="276" w:lineRule="auto"/>
        <w:ind w:left="1418" w:hanging="283"/>
        <w:jc w:val="both"/>
        <w:rPr>
          <w:rFonts w:asciiTheme="minorHAnsi" w:hAnsiTheme="minorHAnsi"/>
          <w:sz w:val="18"/>
          <w:szCs w:val="18"/>
        </w:rPr>
      </w:pPr>
      <w:r w:rsidRPr="00B62A8B">
        <w:rPr>
          <w:rFonts w:asciiTheme="minorHAnsi" w:hAnsiTheme="minorHAnsi"/>
          <w:sz w:val="18"/>
          <w:szCs w:val="18"/>
        </w:rPr>
        <w:t>třídění, ukládání a manipulace s dokumenty,</w:t>
      </w:r>
    </w:p>
    <w:p w14:paraId="40CBF18C" w14:textId="77777777" w:rsidR="00B62A8B" w:rsidRDefault="00B62A8B" w:rsidP="00B62A8B">
      <w:pPr>
        <w:pStyle w:val="Default"/>
        <w:numPr>
          <w:ilvl w:val="0"/>
          <w:numId w:val="43"/>
        </w:numPr>
        <w:spacing w:line="276" w:lineRule="auto"/>
        <w:ind w:left="1418" w:hanging="283"/>
        <w:jc w:val="both"/>
        <w:rPr>
          <w:rFonts w:asciiTheme="minorHAnsi" w:hAnsiTheme="minorHAnsi"/>
          <w:sz w:val="18"/>
          <w:szCs w:val="18"/>
        </w:rPr>
      </w:pPr>
      <w:r w:rsidRPr="00B62A8B">
        <w:rPr>
          <w:rFonts w:asciiTheme="minorHAnsi" w:hAnsiTheme="minorHAnsi"/>
          <w:sz w:val="18"/>
          <w:szCs w:val="18"/>
        </w:rPr>
        <w:t>oběh dokumentů a evidenci postupu při jejich vyřizování,</w:t>
      </w:r>
    </w:p>
    <w:p w14:paraId="723F3D38" w14:textId="77777777" w:rsidR="00B62A8B" w:rsidRDefault="00B62A8B" w:rsidP="00B62A8B">
      <w:pPr>
        <w:pStyle w:val="Default"/>
        <w:numPr>
          <w:ilvl w:val="0"/>
          <w:numId w:val="43"/>
        </w:numPr>
        <w:spacing w:line="276" w:lineRule="auto"/>
        <w:ind w:left="1418" w:hanging="283"/>
        <w:jc w:val="both"/>
        <w:rPr>
          <w:rFonts w:asciiTheme="minorHAnsi" w:hAnsiTheme="minorHAnsi"/>
          <w:sz w:val="18"/>
          <w:szCs w:val="18"/>
        </w:rPr>
      </w:pPr>
      <w:r w:rsidRPr="00B62A8B">
        <w:rPr>
          <w:rFonts w:asciiTheme="minorHAnsi" w:hAnsiTheme="minorHAnsi"/>
          <w:sz w:val="18"/>
          <w:szCs w:val="18"/>
        </w:rPr>
        <w:t xml:space="preserve">přístupy pro jednotlivé zaměstnance do </w:t>
      </w:r>
      <w:proofErr w:type="spellStart"/>
      <w:r w:rsidRPr="00B62A8B">
        <w:rPr>
          <w:rFonts w:asciiTheme="minorHAnsi" w:hAnsiTheme="minorHAnsi"/>
          <w:sz w:val="18"/>
          <w:szCs w:val="18"/>
        </w:rPr>
        <w:t>eSSL</w:t>
      </w:r>
      <w:proofErr w:type="spellEnd"/>
      <w:r w:rsidRPr="00B62A8B">
        <w:rPr>
          <w:rFonts w:asciiTheme="minorHAnsi" w:hAnsiTheme="minorHAnsi"/>
          <w:sz w:val="18"/>
          <w:szCs w:val="18"/>
        </w:rPr>
        <w:t xml:space="preserve"> a oprávnění pro práci s dokumenty,</w:t>
      </w:r>
    </w:p>
    <w:p w14:paraId="26C813BD" w14:textId="77777777" w:rsidR="00B62A8B" w:rsidRDefault="00B62A8B" w:rsidP="00B62A8B">
      <w:pPr>
        <w:pStyle w:val="Default"/>
        <w:numPr>
          <w:ilvl w:val="0"/>
          <w:numId w:val="43"/>
        </w:numPr>
        <w:spacing w:line="276" w:lineRule="auto"/>
        <w:ind w:left="1418" w:hanging="283"/>
        <w:jc w:val="both"/>
        <w:rPr>
          <w:rFonts w:asciiTheme="minorHAnsi" w:hAnsiTheme="minorHAnsi"/>
          <w:sz w:val="18"/>
          <w:szCs w:val="18"/>
        </w:rPr>
      </w:pPr>
      <w:r w:rsidRPr="00B62A8B">
        <w:rPr>
          <w:rFonts w:asciiTheme="minorHAnsi" w:hAnsiTheme="minorHAnsi"/>
          <w:sz w:val="18"/>
          <w:szCs w:val="18"/>
        </w:rPr>
        <w:t>vyřazování dokumentů a provádění skartačního řízení,</w:t>
      </w:r>
    </w:p>
    <w:p w14:paraId="440E1FD5" w14:textId="77777777" w:rsidR="00B62A8B" w:rsidRDefault="00B62A8B" w:rsidP="00B62A8B">
      <w:pPr>
        <w:pStyle w:val="Default"/>
        <w:numPr>
          <w:ilvl w:val="0"/>
          <w:numId w:val="43"/>
        </w:numPr>
        <w:spacing w:line="276" w:lineRule="auto"/>
        <w:ind w:left="1418" w:hanging="283"/>
        <w:jc w:val="both"/>
        <w:rPr>
          <w:rFonts w:asciiTheme="minorHAnsi" w:hAnsiTheme="minorHAnsi"/>
          <w:sz w:val="18"/>
          <w:szCs w:val="18"/>
        </w:rPr>
      </w:pPr>
      <w:r w:rsidRPr="00B62A8B">
        <w:rPr>
          <w:rFonts w:asciiTheme="minorHAnsi" w:hAnsiTheme="minorHAnsi"/>
          <w:sz w:val="18"/>
          <w:szCs w:val="18"/>
        </w:rPr>
        <w:t>jmenný rejstřík,</w:t>
      </w:r>
    </w:p>
    <w:p w14:paraId="62F87883" w14:textId="05B8A3A7" w:rsidR="00B62A8B" w:rsidRDefault="00540A91" w:rsidP="5F97F73A">
      <w:pPr>
        <w:pStyle w:val="Default"/>
        <w:numPr>
          <w:ilvl w:val="0"/>
          <w:numId w:val="43"/>
        </w:numPr>
        <w:spacing w:line="276" w:lineRule="auto"/>
        <w:ind w:left="1418" w:hanging="283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integrace</w:t>
      </w:r>
      <w:r w:rsidR="00B62A8B" w:rsidRPr="5F97F73A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B62A8B" w:rsidRPr="5F97F73A">
        <w:rPr>
          <w:rFonts w:asciiTheme="minorHAnsi" w:hAnsiTheme="minorHAnsi"/>
          <w:sz w:val="18"/>
          <w:szCs w:val="18"/>
        </w:rPr>
        <w:t>eSSL</w:t>
      </w:r>
      <w:proofErr w:type="spellEnd"/>
      <w:r w:rsidR="00B62A8B" w:rsidRPr="5F97F73A">
        <w:rPr>
          <w:rFonts w:asciiTheme="minorHAnsi" w:hAnsiTheme="minorHAnsi"/>
          <w:sz w:val="18"/>
          <w:szCs w:val="18"/>
        </w:rPr>
        <w:t xml:space="preserve"> a ISSD,</w:t>
      </w:r>
    </w:p>
    <w:p w14:paraId="72D5F5B9" w14:textId="5D6ABD99" w:rsidR="00B62A8B" w:rsidRPr="00B62A8B" w:rsidRDefault="00B62A8B" w:rsidP="00B62A8B">
      <w:pPr>
        <w:pStyle w:val="Default"/>
        <w:numPr>
          <w:ilvl w:val="0"/>
          <w:numId w:val="43"/>
        </w:numPr>
        <w:spacing w:line="276" w:lineRule="auto"/>
        <w:ind w:left="1418" w:hanging="283"/>
        <w:jc w:val="both"/>
        <w:rPr>
          <w:rFonts w:asciiTheme="minorHAnsi" w:hAnsiTheme="minorHAnsi"/>
          <w:sz w:val="18"/>
          <w:szCs w:val="18"/>
        </w:rPr>
      </w:pPr>
      <w:r w:rsidRPr="00B62A8B">
        <w:rPr>
          <w:rFonts w:asciiTheme="minorHAnsi" w:hAnsiTheme="minorHAnsi"/>
          <w:sz w:val="18"/>
          <w:szCs w:val="18"/>
        </w:rPr>
        <w:t>uživatelský komfort, který usnadní práci s dokumenty, zejména v souvislosti s jejich tvorbou, podepisováním a schvalováním, hledáním a odesíláním (včetně použití dashboardu);</w:t>
      </w:r>
    </w:p>
    <w:p w14:paraId="7DDD1172" w14:textId="77777777" w:rsidR="00B62A8B" w:rsidRDefault="00B62A8B" w:rsidP="006145C9">
      <w:pPr>
        <w:pStyle w:val="Default"/>
        <w:spacing w:line="276" w:lineRule="auto"/>
        <w:jc w:val="both"/>
        <w:rPr>
          <w:rFonts w:asciiTheme="minorHAnsi" w:hAnsiTheme="minorHAnsi"/>
          <w:sz w:val="18"/>
          <w:szCs w:val="18"/>
        </w:rPr>
      </w:pPr>
    </w:p>
    <w:p w14:paraId="2C1EBE13" w14:textId="77777777" w:rsidR="001230D0" w:rsidRDefault="00B62A8B" w:rsidP="00B62A8B">
      <w:pPr>
        <w:pStyle w:val="Default"/>
        <w:numPr>
          <w:ilvl w:val="0"/>
          <w:numId w:val="42"/>
        </w:numPr>
        <w:spacing w:line="276" w:lineRule="auto"/>
        <w:jc w:val="both"/>
        <w:rPr>
          <w:rFonts w:asciiTheme="minorHAnsi" w:hAnsiTheme="minorHAnsi"/>
          <w:sz w:val="18"/>
          <w:szCs w:val="18"/>
        </w:rPr>
      </w:pPr>
      <w:r w:rsidRPr="00B62A8B">
        <w:rPr>
          <w:rFonts w:asciiTheme="minorHAnsi" w:hAnsiTheme="minorHAnsi"/>
          <w:sz w:val="18"/>
          <w:szCs w:val="18"/>
        </w:rPr>
        <w:t>zmapování současného stavu dokumentů v</w:t>
      </w:r>
      <w:r w:rsidR="001230D0">
        <w:rPr>
          <w:rFonts w:asciiTheme="minorHAnsi" w:hAnsiTheme="minorHAnsi"/>
          <w:sz w:val="18"/>
          <w:szCs w:val="18"/>
        </w:rPr>
        <w:t xml:space="preserve"> současném </w:t>
      </w:r>
      <w:proofErr w:type="spellStart"/>
      <w:r w:rsidRPr="00B62A8B">
        <w:rPr>
          <w:rFonts w:asciiTheme="minorHAnsi" w:hAnsiTheme="minorHAnsi"/>
          <w:sz w:val="18"/>
          <w:szCs w:val="18"/>
        </w:rPr>
        <w:t>eSSL</w:t>
      </w:r>
      <w:proofErr w:type="spellEnd"/>
      <w:r w:rsidRPr="00B62A8B">
        <w:rPr>
          <w:rFonts w:asciiTheme="minorHAnsi" w:hAnsiTheme="minorHAnsi"/>
          <w:sz w:val="18"/>
          <w:szCs w:val="18"/>
        </w:rPr>
        <w:t xml:space="preserve">, tj. popsání rozsahu údajů potřebných pro převod (migrace) do nového </w:t>
      </w:r>
      <w:proofErr w:type="spellStart"/>
      <w:r w:rsidRPr="00B62A8B">
        <w:rPr>
          <w:rFonts w:asciiTheme="minorHAnsi" w:hAnsiTheme="minorHAnsi"/>
          <w:sz w:val="18"/>
          <w:szCs w:val="18"/>
        </w:rPr>
        <w:t>eSSL</w:t>
      </w:r>
      <w:proofErr w:type="spellEnd"/>
      <w:r w:rsidRPr="00B62A8B">
        <w:rPr>
          <w:rFonts w:asciiTheme="minorHAnsi" w:hAnsiTheme="minorHAnsi"/>
          <w:sz w:val="18"/>
          <w:szCs w:val="18"/>
        </w:rPr>
        <w:t xml:space="preserve"> tak, aby bylo možné v novém </w:t>
      </w:r>
      <w:proofErr w:type="spellStart"/>
      <w:r w:rsidRPr="00B62A8B">
        <w:rPr>
          <w:rFonts w:asciiTheme="minorHAnsi" w:hAnsiTheme="minorHAnsi"/>
          <w:sz w:val="18"/>
          <w:szCs w:val="18"/>
        </w:rPr>
        <w:t>eSSL</w:t>
      </w:r>
      <w:proofErr w:type="spellEnd"/>
      <w:r w:rsidRPr="00B62A8B">
        <w:rPr>
          <w:rFonts w:asciiTheme="minorHAnsi" w:hAnsiTheme="minorHAnsi"/>
          <w:sz w:val="18"/>
          <w:szCs w:val="18"/>
        </w:rPr>
        <w:t xml:space="preserve"> provést digitální skartační řízení (tzn. vytvoření SIP balíčku) a provedení identifikace chybějících údajů,</w:t>
      </w:r>
    </w:p>
    <w:p w14:paraId="5A2B5FCB" w14:textId="77777777" w:rsidR="001230D0" w:rsidRDefault="001230D0" w:rsidP="001230D0">
      <w:pPr>
        <w:pStyle w:val="Default"/>
        <w:spacing w:line="276" w:lineRule="auto"/>
        <w:ind w:left="720"/>
        <w:jc w:val="both"/>
        <w:rPr>
          <w:rFonts w:asciiTheme="minorHAnsi" w:hAnsiTheme="minorHAnsi"/>
          <w:sz w:val="18"/>
          <w:szCs w:val="18"/>
        </w:rPr>
      </w:pPr>
    </w:p>
    <w:p w14:paraId="3F3A959B" w14:textId="77777777" w:rsidR="001230D0" w:rsidRDefault="00B62A8B" w:rsidP="001230D0">
      <w:pPr>
        <w:pStyle w:val="Default"/>
        <w:numPr>
          <w:ilvl w:val="0"/>
          <w:numId w:val="42"/>
        </w:numPr>
        <w:spacing w:line="276" w:lineRule="auto"/>
        <w:jc w:val="both"/>
        <w:rPr>
          <w:rFonts w:asciiTheme="minorHAnsi" w:hAnsiTheme="minorHAnsi"/>
          <w:sz w:val="18"/>
          <w:szCs w:val="18"/>
        </w:rPr>
      </w:pPr>
      <w:r w:rsidRPr="001230D0">
        <w:rPr>
          <w:rFonts w:asciiTheme="minorHAnsi" w:hAnsiTheme="minorHAnsi"/>
          <w:sz w:val="18"/>
          <w:szCs w:val="18"/>
        </w:rPr>
        <w:t>zhodnocení organizační struktury ve vztahu ke správě dokumentů a její vliv na výkon spisové služby,</w:t>
      </w:r>
    </w:p>
    <w:p w14:paraId="458A4243" w14:textId="77777777" w:rsidR="001230D0" w:rsidRDefault="001230D0" w:rsidP="001230D0">
      <w:pPr>
        <w:pStyle w:val="Odstavecseseznamem"/>
        <w:spacing w:after="0"/>
      </w:pPr>
    </w:p>
    <w:p w14:paraId="13E61D26" w14:textId="1AE31CBD" w:rsidR="00F546C7" w:rsidRPr="00F546C7" w:rsidRDefault="001230D0" w:rsidP="00F546C7">
      <w:pPr>
        <w:pStyle w:val="Default"/>
        <w:numPr>
          <w:ilvl w:val="0"/>
          <w:numId w:val="42"/>
        </w:numPr>
        <w:spacing w:line="276" w:lineRule="auto"/>
        <w:jc w:val="both"/>
        <w:rPr>
          <w:rFonts w:asciiTheme="minorHAnsi" w:hAnsiTheme="minorHAnsi"/>
          <w:sz w:val="18"/>
          <w:szCs w:val="18"/>
        </w:rPr>
      </w:pPr>
      <w:r w:rsidRPr="001230D0">
        <w:rPr>
          <w:rFonts w:asciiTheme="minorHAnsi" w:hAnsiTheme="minorHAnsi"/>
          <w:sz w:val="18"/>
          <w:szCs w:val="18"/>
        </w:rPr>
        <w:t xml:space="preserve">revizi interních norem souvisejících se správou dokumentů a spisovou službou, tj. posouzení jejich účelnosti a vzájemného souladu, souladu s požadavky na správu dokumentů a výkon spisové služby dle </w:t>
      </w:r>
      <w:r w:rsidR="00005519" w:rsidRPr="00005519">
        <w:rPr>
          <w:rFonts w:asciiTheme="minorHAnsi" w:hAnsiTheme="minorHAnsi"/>
          <w:sz w:val="18"/>
          <w:szCs w:val="18"/>
        </w:rPr>
        <w:t xml:space="preserve">zákona č. 499/2004 Sb., o archivnictví a spisové službě, ve znění pozdějších předpisů (dále také „ZOA“), vyhlášky č. 259/2012 Sb., o </w:t>
      </w:r>
      <w:r w:rsidR="00005519" w:rsidRPr="00005519">
        <w:rPr>
          <w:rFonts w:asciiTheme="minorHAnsi" w:hAnsiTheme="minorHAnsi"/>
          <w:sz w:val="18"/>
          <w:szCs w:val="18"/>
        </w:rPr>
        <w:lastRenderedPageBreak/>
        <w:t xml:space="preserve">podrobnostech výkonu spisové služby, v platném znění, (dále jen „vyhláška“) a Národního standardu pro elektronické systémy spisové služby (dále jen </w:t>
      </w:r>
      <w:proofErr w:type="spellStart"/>
      <w:r w:rsidR="00005519" w:rsidRPr="00005519">
        <w:rPr>
          <w:rFonts w:asciiTheme="minorHAnsi" w:hAnsiTheme="minorHAnsi"/>
          <w:sz w:val="18"/>
          <w:szCs w:val="18"/>
        </w:rPr>
        <w:t>NSeSSL</w:t>
      </w:r>
      <w:proofErr w:type="spellEnd"/>
      <w:r w:rsidR="00005519" w:rsidRPr="00005519">
        <w:rPr>
          <w:rFonts w:asciiTheme="minorHAnsi" w:hAnsiTheme="minorHAnsi"/>
          <w:sz w:val="18"/>
          <w:szCs w:val="18"/>
        </w:rPr>
        <w:t>“)</w:t>
      </w:r>
      <w:r w:rsidRPr="001230D0">
        <w:rPr>
          <w:rFonts w:asciiTheme="minorHAnsi" w:hAnsiTheme="minorHAnsi"/>
          <w:sz w:val="18"/>
          <w:szCs w:val="18"/>
        </w:rPr>
        <w:t>,</w:t>
      </w:r>
    </w:p>
    <w:p w14:paraId="4739EA80" w14:textId="77777777" w:rsidR="00F546C7" w:rsidRPr="00F546C7" w:rsidRDefault="00F546C7" w:rsidP="00F546C7">
      <w:pPr>
        <w:pStyle w:val="Default"/>
        <w:spacing w:line="276" w:lineRule="auto"/>
        <w:ind w:left="720"/>
        <w:jc w:val="both"/>
        <w:rPr>
          <w:rFonts w:asciiTheme="minorHAnsi" w:hAnsiTheme="minorHAnsi"/>
          <w:sz w:val="18"/>
          <w:szCs w:val="18"/>
        </w:rPr>
      </w:pPr>
    </w:p>
    <w:p w14:paraId="7C40FB4A" w14:textId="2F39364D" w:rsidR="001230D0" w:rsidRPr="003E1339" w:rsidRDefault="001230D0" w:rsidP="006145C9">
      <w:pPr>
        <w:pStyle w:val="Default"/>
        <w:numPr>
          <w:ilvl w:val="0"/>
          <w:numId w:val="42"/>
        </w:numPr>
        <w:spacing w:line="276" w:lineRule="auto"/>
        <w:jc w:val="both"/>
        <w:rPr>
          <w:rFonts w:asciiTheme="minorHAnsi" w:hAnsiTheme="minorHAnsi"/>
          <w:sz w:val="18"/>
          <w:szCs w:val="18"/>
        </w:rPr>
      </w:pPr>
      <w:r w:rsidRPr="00F546C7">
        <w:rPr>
          <w:rFonts w:asciiTheme="minorHAnsi" w:hAnsiTheme="minorHAnsi"/>
          <w:sz w:val="18"/>
          <w:szCs w:val="18"/>
        </w:rPr>
        <w:t xml:space="preserve">zmapování vhodnosti dalšího užívání nebo převod správy dokumentů z ISSD do </w:t>
      </w:r>
      <w:r w:rsidR="00F546C7">
        <w:rPr>
          <w:rFonts w:asciiTheme="minorHAnsi" w:hAnsiTheme="minorHAnsi"/>
          <w:sz w:val="18"/>
          <w:szCs w:val="18"/>
        </w:rPr>
        <w:t xml:space="preserve">nového </w:t>
      </w:r>
      <w:proofErr w:type="spellStart"/>
      <w:r w:rsidRPr="00F546C7">
        <w:rPr>
          <w:rFonts w:asciiTheme="minorHAnsi" w:hAnsiTheme="minorHAnsi"/>
          <w:sz w:val="18"/>
          <w:szCs w:val="18"/>
        </w:rPr>
        <w:t>eSSL</w:t>
      </w:r>
      <w:proofErr w:type="spellEnd"/>
      <w:r w:rsidRPr="00F546C7">
        <w:rPr>
          <w:rFonts w:asciiTheme="minorHAnsi" w:hAnsiTheme="minorHAnsi"/>
          <w:sz w:val="18"/>
          <w:szCs w:val="18"/>
        </w:rPr>
        <w:t xml:space="preserve">; tj. určení počtu těchto samostatných evidencí a rozsahu údajů vedených v těchto samostatných evidencích zadavatele, a popisu nezbytného napojení na </w:t>
      </w:r>
      <w:r w:rsidR="00F546C7">
        <w:rPr>
          <w:rFonts w:asciiTheme="minorHAnsi" w:hAnsiTheme="minorHAnsi"/>
          <w:sz w:val="18"/>
          <w:szCs w:val="18"/>
        </w:rPr>
        <w:t xml:space="preserve">nový </w:t>
      </w:r>
      <w:proofErr w:type="spellStart"/>
      <w:r w:rsidRPr="00F546C7">
        <w:rPr>
          <w:rFonts w:asciiTheme="minorHAnsi" w:hAnsiTheme="minorHAnsi"/>
          <w:sz w:val="18"/>
          <w:szCs w:val="18"/>
        </w:rPr>
        <w:t>eSSL</w:t>
      </w:r>
      <w:proofErr w:type="spellEnd"/>
      <w:r w:rsidRPr="00F546C7">
        <w:rPr>
          <w:rFonts w:asciiTheme="minorHAnsi" w:hAnsiTheme="minorHAnsi"/>
          <w:sz w:val="18"/>
          <w:szCs w:val="18"/>
        </w:rPr>
        <w:t xml:space="preserve"> pro splnění požadavků právních předpisů</w:t>
      </w:r>
      <w:r w:rsidR="003E1339">
        <w:rPr>
          <w:rFonts w:asciiTheme="minorHAnsi" w:hAnsiTheme="minorHAnsi"/>
          <w:sz w:val="18"/>
          <w:szCs w:val="18"/>
        </w:rPr>
        <w:t>.</w:t>
      </w:r>
    </w:p>
    <w:p w14:paraId="545AA2A1" w14:textId="77777777" w:rsidR="001230D0" w:rsidRDefault="001230D0" w:rsidP="006145C9">
      <w:pPr>
        <w:pStyle w:val="Default"/>
        <w:spacing w:line="276" w:lineRule="auto"/>
        <w:jc w:val="both"/>
        <w:rPr>
          <w:rFonts w:asciiTheme="minorHAnsi" w:hAnsiTheme="minorHAnsi"/>
          <w:sz w:val="18"/>
          <w:szCs w:val="18"/>
        </w:rPr>
      </w:pPr>
    </w:p>
    <w:p w14:paraId="0F99EA0A" w14:textId="7ADFE145" w:rsidR="009B52BD" w:rsidRDefault="00A67CE8" w:rsidP="006145C9">
      <w:pPr>
        <w:pStyle w:val="Default"/>
        <w:spacing w:line="276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Na základě výše uvedených výstupů dodavatel v rámci plnění předmětu </w:t>
      </w:r>
      <w:r w:rsidR="009B52BD" w:rsidRPr="009B52BD">
        <w:rPr>
          <w:rFonts w:asciiTheme="minorHAnsi" w:hAnsiTheme="minorHAnsi"/>
          <w:sz w:val="18"/>
          <w:szCs w:val="18"/>
        </w:rPr>
        <w:t xml:space="preserve">veřejné zakázky </w:t>
      </w:r>
      <w:r>
        <w:rPr>
          <w:rFonts w:asciiTheme="minorHAnsi" w:hAnsiTheme="minorHAnsi"/>
          <w:sz w:val="18"/>
          <w:szCs w:val="18"/>
        </w:rPr>
        <w:t xml:space="preserve">vypracuje a předá zadavateli </w:t>
      </w:r>
      <w:r w:rsidR="00BD35E7" w:rsidRPr="00BD35E7">
        <w:rPr>
          <w:rFonts w:asciiTheme="minorHAnsi" w:hAnsiTheme="minorHAnsi"/>
          <w:sz w:val="18"/>
          <w:szCs w:val="18"/>
        </w:rPr>
        <w:t>business analýzu</w:t>
      </w:r>
      <w:r w:rsidR="00BD35E7">
        <w:rPr>
          <w:rFonts w:asciiTheme="minorHAnsi" w:hAnsiTheme="minorHAnsi"/>
          <w:sz w:val="18"/>
          <w:szCs w:val="18"/>
        </w:rPr>
        <w:t xml:space="preserve"> k přechodu na nový </w:t>
      </w:r>
      <w:proofErr w:type="spellStart"/>
      <w:r w:rsidR="00BD35E7">
        <w:rPr>
          <w:rFonts w:asciiTheme="minorHAnsi" w:hAnsiTheme="minorHAnsi"/>
          <w:sz w:val="18"/>
          <w:szCs w:val="18"/>
        </w:rPr>
        <w:t>eSSL</w:t>
      </w:r>
      <w:proofErr w:type="spellEnd"/>
      <w:r w:rsidR="00BD35E7">
        <w:rPr>
          <w:rFonts w:asciiTheme="minorHAnsi" w:hAnsiTheme="minorHAnsi"/>
          <w:sz w:val="18"/>
          <w:szCs w:val="18"/>
        </w:rPr>
        <w:t>.</w:t>
      </w:r>
      <w:r w:rsidR="0025720C">
        <w:rPr>
          <w:rFonts w:asciiTheme="minorHAnsi" w:hAnsiTheme="minorHAnsi"/>
          <w:sz w:val="18"/>
          <w:szCs w:val="18"/>
        </w:rPr>
        <w:t xml:space="preserve"> </w:t>
      </w:r>
      <w:r w:rsidR="006D3CEF">
        <w:rPr>
          <w:rFonts w:asciiTheme="minorHAnsi" w:hAnsiTheme="minorHAnsi"/>
          <w:sz w:val="18"/>
          <w:szCs w:val="18"/>
        </w:rPr>
        <w:t xml:space="preserve">Následně </w:t>
      </w:r>
      <w:r w:rsidR="006D3CEF" w:rsidRPr="006D3CEF">
        <w:rPr>
          <w:rFonts w:asciiTheme="minorHAnsi" w:hAnsiTheme="minorHAnsi"/>
          <w:sz w:val="18"/>
          <w:szCs w:val="18"/>
        </w:rPr>
        <w:t xml:space="preserve">dodavatel v rámci plnění předmětu veřejné zakázky vypracuje a předá zadavateli </w:t>
      </w:r>
      <w:r w:rsidR="00D05E33" w:rsidRPr="00D05E33">
        <w:rPr>
          <w:rFonts w:asciiTheme="minorHAnsi" w:hAnsiTheme="minorHAnsi"/>
          <w:b/>
          <w:bCs/>
          <w:sz w:val="18"/>
          <w:szCs w:val="18"/>
        </w:rPr>
        <w:t xml:space="preserve">návrh </w:t>
      </w:r>
      <w:r w:rsidR="009B52BD" w:rsidRPr="009B52BD">
        <w:rPr>
          <w:rFonts w:asciiTheme="minorHAnsi" w:hAnsiTheme="minorHAnsi"/>
          <w:b/>
          <w:bCs/>
          <w:sz w:val="18"/>
          <w:szCs w:val="18"/>
        </w:rPr>
        <w:t xml:space="preserve">relevantních parametrů, funkčních a nefunkčních požadavků a procesů </w:t>
      </w:r>
      <w:r w:rsidR="009B52BD" w:rsidRPr="009B52BD">
        <w:rPr>
          <w:rFonts w:asciiTheme="minorHAnsi" w:hAnsiTheme="minorHAnsi"/>
          <w:sz w:val="18"/>
          <w:szCs w:val="18"/>
        </w:rPr>
        <w:t xml:space="preserve">(dále </w:t>
      </w:r>
      <w:r w:rsidR="0025720C">
        <w:rPr>
          <w:rFonts w:asciiTheme="minorHAnsi" w:hAnsiTheme="minorHAnsi"/>
          <w:sz w:val="18"/>
          <w:szCs w:val="18"/>
        </w:rPr>
        <w:t xml:space="preserve">společně </w:t>
      </w:r>
      <w:r w:rsidR="009B52BD" w:rsidRPr="009B52BD">
        <w:rPr>
          <w:rFonts w:asciiTheme="minorHAnsi" w:hAnsiTheme="minorHAnsi"/>
          <w:sz w:val="18"/>
          <w:szCs w:val="18"/>
        </w:rPr>
        <w:t>jen „</w:t>
      </w:r>
      <w:r w:rsidR="009B52BD" w:rsidRPr="00A67CE8">
        <w:rPr>
          <w:rFonts w:asciiTheme="minorHAnsi" w:hAnsiTheme="minorHAnsi"/>
          <w:b/>
          <w:bCs/>
          <w:sz w:val="18"/>
          <w:szCs w:val="18"/>
        </w:rPr>
        <w:t>technická specifikace</w:t>
      </w:r>
      <w:r w:rsidR="009B52BD" w:rsidRPr="009B52BD">
        <w:rPr>
          <w:rFonts w:asciiTheme="minorHAnsi" w:hAnsiTheme="minorHAnsi"/>
          <w:sz w:val="18"/>
          <w:szCs w:val="18"/>
        </w:rPr>
        <w:t xml:space="preserve">“) nutných pro implementaci nového </w:t>
      </w:r>
      <w:proofErr w:type="spellStart"/>
      <w:r>
        <w:rPr>
          <w:rFonts w:asciiTheme="minorHAnsi" w:hAnsiTheme="minorHAnsi"/>
          <w:sz w:val="18"/>
          <w:szCs w:val="18"/>
        </w:rPr>
        <w:t>eSSL</w:t>
      </w:r>
      <w:proofErr w:type="spellEnd"/>
      <w:r w:rsidR="009B52BD" w:rsidRPr="009B52BD">
        <w:rPr>
          <w:rFonts w:asciiTheme="minorHAnsi" w:hAnsiTheme="minorHAnsi"/>
          <w:sz w:val="18"/>
          <w:szCs w:val="18"/>
        </w:rPr>
        <w:t xml:space="preserve"> včetně napojení na samostatné evidence dokumentů vedené v dalších informačních systémech spravujících dokumenty (dále jen „ISSD“)</w:t>
      </w:r>
      <w:r>
        <w:rPr>
          <w:rFonts w:asciiTheme="minorHAnsi" w:hAnsiTheme="minorHAnsi"/>
          <w:sz w:val="18"/>
          <w:szCs w:val="18"/>
        </w:rPr>
        <w:t xml:space="preserve"> </w:t>
      </w:r>
      <w:r w:rsidR="009B52BD" w:rsidRPr="009B52BD">
        <w:rPr>
          <w:rFonts w:asciiTheme="minorHAnsi" w:hAnsiTheme="minorHAnsi"/>
          <w:sz w:val="18"/>
          <w:szCs w:val="18"/>
        </w:rPr>
        <w:t xml:space="preserve">v souladu s platnou legislativou: </w:t>
      </w:r>
      <w:r w:rsidR="009B52BD" w:rsidRPr="009B52BD">
        <w:rPr>
          <w:rFonts w:asciiTheme="minorHAnsi" w:hAnsiTheme="minorHAnsi"/>
          <w:i/>
          <w:iCs/>
          <w:sz w:val="18"/>
          <w:szCs w:val="18"/>
        </w:rPr>
        <w:t xml:space="preserve">zejména dle </w:t>
      </w:r>
      <w:r w:rsidR="00005519">
        <w:rPr>
          <w:rFonts w:asciiTheme="minorHAnsi" w:hAnsiTheme="minorHAnsi"/>
          <w:i/>
          <w:iCs/>
          <w:sz w:val="18"/>
          <w:szCs w:val="18"/>
        </w:rPr>
        <w:t>ZOA</w:t>
      </w:r>
      <w:r w:rsidR="009B52BD" w:rsidRPr="009B52BD">
        <w:rPr>
          <w:rFonts w:asciiTheme="minorHAnsi" w:hAnsiTheme="minorHAnsi"/>
          <w:i/>
          <w:iCs/>
          <w:sz w:val="18"/>
          <w:szCs w:val="18"/>
        </w:rPr>
        <w:t>,</w:t>
      </w:r>
      <w:r w:rsidR="004421DE">
        <w:rPr>
          <w:rFonts w:asciiTheme="minorHAnsi" w:hAnsiTheme="minorHAnsi"/>
          <w:i/>
          <w:iCs/>
          <w:sz w:val="18"/>
          <w:szCs w:val="18"/>
        </w:rPr>
        <w:t xml:space="preserve"> vyhlášky, </w:t>
      </w:r>
      <w:proofErr w:type="spellStart"/>
      <w:r w:rsidR="00005519">
        <w:rPr>
          <w:rFonts w:asciiTheme="minorHAnsi" w:hAnsiTheme="minorHAnsi"/>
          <w:i/>
          <w:iCs/>
          <w:sz w:val="18"/>
          <w:szCs w:val="18"/>
        </w:rPr>
        <w:t>NSeSSL</w:t>
      </w:r>
      <w:proofErr w:type="spellEnd"/>
      <w:r w:rsidR="00005519">
        <w:rPr>
          <w:rFonts w:asciiTheme="minorHAnsi" w:hAnsiTheme="minorHAnsi"/>
          <w:i/>
          <w:iCs/>
          <w:sz w:val="18"/>
          <w:szCs w:val="18"/>
        </w:rPr>
        <w:t xml:space="preserve">, </w:t>
      </w:r>
      <w:r w:rsidR="009B52BD" w:rsidRPr="009B52BD">
        <w:rPr>
          <w:rFonts w:asciiTheme="minorHAnsi" w:hAnsiTheme="minorHAnsi"/>
          <w:sz w:val="18"/>
          <w:szCs w:val="18"/>
        </w:rPr>
        <w:t xml:space="preserve">zákona č. 181/2014 Sb., o kybernetické bezpečnosti a o změně souvisejících zákonů, ve znění pozdějších předpisů, zákona č. 365/2000 Sb., o informačních systémech veřejné správy a o změně některých dalších zákonů, ve znění pozdějších předpisů, zákona č. 297/2016 Sb., o službách vytvářejících důvěru pro elektronické transakce, ve znění pozdějších předpisů, </w:t>
      </w:r>
      <w:r w:rsidR="009B52BD" w:rsidRPr="009B52BD">
        <w:rPr>
          <w:rFonts w:asciiTheme="minorHAnsi" w:hAnsiTheme="minorHAnsi"/>
          <w:i/>
          <w:iCs/>
          <w:sz w:val="18"/>
          <w:szCs w:val="18"/>
        </w:rPr>
        <w:t>a dalších předpisů, které se týkají vyřizování dokumentů</w:t>
      </w:r>
      <w:r>
        <w:rPr>
          <w:rFonts w:asciiTheme="minorHAnsi" w:hAnsiTheme="minorHAnsi"/>
          <w:i/>
          <w:iCs/>
          <w:sz w:val="18"/>
          <w:szCs w:val="18"/>
        </w:rPr>
        <w:t>.</w:t>
      </w:r>
    </w:p>
    <w:p w14:paraId="1AE83CCB" w14:textId="77777777" w:rsidR="009B52BD" w:rsidRPr="009B52BD" w:rsidRDefault="009B52BD" w:rsidP="006145C9">
      <w:pPr>
        <w:pStyle w:val="Default"/>
        <w:spacing w:line="276" w:lineRule="auto"/>
        <w:jc w:val="both"/>
        <w:rPr>
          <w:rFonts w:asciiTheme="minorHAnsi" w:hAnsiTheme="minorHAnsi"/>
          <w:sz w:val="18"/>
          <w:szCs w:val="18"/>
        </w:rPr>
      </w:pPr>
    </w:p>
    <w:p w14:paraId="77DB3CB7" w14:textId="58B0283A" w:rsidR="009B52BD" w:rsidRDefault="009B52BD" w:rsidP="004318A5">
      <w:pPr>
        <w:spacing w:after="0" w:line="276" w:lineRule="auto"/>
        <w:jc w:val="both"/>
      </w:pPr>
      <w:r w:rsidRPr="003E1339">
        <w:rPr>
          <w:b/>
          <w:bCs/>
        </w:rPr>
        <w:t xml:space="preserve">Technická specifikace na dodání </w:t>
      </w:r>
      <w:r w:rsidR="001F4D4E" w:rsidRPr="003E1339">
        <w:rPr>
          <w:b/>
          <w:bCs/>
        </w:rPr>
        <w:t xml:space="preserve">nového </w:t>
      </w:r>
      <w:proofErr w:type="spellStart"/>
      <w:r w:rsidR="001F4D4E" w:rsidRPr="003E1339">
        <w:rPr>
          <w:b/>
          <w:bCs/>
        </w:rPr>
        <w:t>eSSL</w:t>
      </w:r>
      <w:proofErr w:type="spellEnd"/>
      <w:r w:rsidRPr="009B52BD">
        <w:t xml:space="preserve"> musí být zpracována tak, aby se do </w:t>
      </w:r>
      <w:r w:rsidR="001F4D4E">
        <w:t xml:space="preserve">zadávacího řízení na dodávku nového </w:t>
      </w:r>
      <w:proofErr w:type="spellStart"/>
      <w:r w:rsidR="001F4D4E">
        <w:t>eSSL</w:t>
      </w:r>
      <w:proofErr w:type="spellEnd"/>
      <w:r w:rsidRPr="009B52BD">
        <w:t xml:space="preserve"> mohli přihlásit jen dodavatelé, jejichž </w:t>
      </w:r>
      <w:r w:rsidR="001F4D4E" w:rsidRPr="001F4D4E">
        <w:t>elektronick</w:t>
      </w:r>
      <w:r w:rsidR="001F4D4E">
        <w:t>ý</w:t>
      </w:r>
      <w:r w:rsidR="001F4D4E" w:rsidRPr="001F4D4E">
        <w:t xml:space="preserve"> systém spisové služby</w:t>
      </w:r>
      <w:r w:rsidRPr="009B52BD">
        <w:rPr>
          <w:b/>
          <w:bCs/>
        </w:rPr>
        <w:t xml:space="preserve"> bude nejpozději při uzavření smlouvy atestovaný </w:t>
      </w:r>
      <w:r w:rsidRPr="009B52BD">
        <w:t xml:space="preserve">dle uvedených právních předpisů, případně </w:t>
      </w:r>
      <w:r w:rsidRPr="009B52BD">
        <w:rPr>
          <w:b/>
          <w:bCs/>
        </w:rPr>
        <w:t>dodavatel</w:t>
      </w:r>
      <w:r w:rsidR="001F4D4E">
        <w:rPr>
          <w:b/>
          <w:bCs/>
        </w:rPr>
        <w:t>é, kteří v</w:t>
      </w:r>
      <w:r w:rsidRPr="009B52BD">
        <w:rPr>
          <w:b/>
          <w:bCs/>
        </w:rPr>
        <w:t xml:space="preserve"> nabídce garantuj</w:t>
      </w:r>
      <w:r w:rsidR="001F4D4E">
        <w:rPr>
          <w:b/>
          <w:bCs/>
        </w:rPr>
        <w:t>í,</w:t>
      </w:r>
      <w:r w:rsidRPr="009B52BD">
        <w:rPr>
          <w:b/>
          <w:bCs/>
        </w:rPr>
        <w:t xml:space="preserve"> že </w:t>
      </w:r>
      <w:r w:rsidR="001F4D4E" w:rsidRPr="001F4D4E">
        <w:t xml:space="preserve">jimi nabízený elektronický systém spisové služby </w:t>
      </w:r>
      <w:r w:rsidRPr="009B52BD">
        <w:rPr>
          <w:b/>
          <w:bCs/>
        </w:rPr>
        <w:t xml:space="preserve">získá atest nejpozději v době dodání </w:t>
      </w:r>
      <w:r w:rsidR="001F4D4E">
        <w:rPr>
          <w:b/>
          <w:bCs/>
        </w:rPr>
        <w:t>zadavateli</w:t>
      </w:r>
      <w:r w:rsidRPr="009B52BD">
        <w:t xml:space="preserve">. V případě, že dodavatel atest pro </w:t>
      </w:r>
      <w:r w:rsidR="001F4D4E" w:rsidRPr="001F4D4E">
        <w:t xml:space="preserve">elektronický systém spisové služby </w:t>
      </w:r>
      <w:r w:rsidRPr="009B52BD">
        <w:t xml:space="preserve">nezíská, musí být tato skutečnost formulována jako </w:t>
      </w:r>
      <w:r w:rsidRPr="009B52BD">
        <w:rPr>
          <w:b/>
          <w:bCs/>
        </w:rPr>
        <w:t xml:space="preserve">rozvazovací podmínka </w:t>
      </w:r>
      <w:r w:rsidRPr="009B52BD">
        <w:t xml:space="preserve">ve smlouvě o dodání </w:t>
      </w:r>
      <w:r w:rsidR="001F4D4E">
        <w:t xml:space="preserve">nového </w:t>
      </w:r>
      <w:proofErr w:type="spellStart"/>
      <w:r w:rsidR="001F4D4E">
        <w:t>eSSL</w:t>
      </w:r>
      <w:proofErr w:type="spellEnd"/>
      <w:r w:rsidR="006145C9">
        <w:t>.</w:t>
      </w:r>
      <w:r w:rsidR="007E7621">
        <w:rPr>
          <w:rStyle w:val="Znakapoznpodarou"/>
        </w:rPr>
        <w:footnoteReference w:id="3"/>
      </w:r>
      <w:r w:rsidR="00315278">
        <w:t xml:space="preserve"> Dodavatel zadavateli poskytne</w:t>
      </w:r>
      <w:r w:rsidR="00195F6D">
        <w:t xml:space="preserve"> podporu v rámci přípravy</w:t>
      </w:r>
      <w:r w:rsidR="00315278">
        <w:t xml:space="preserve"> návrhu smlouvy na dodávku nového </w:t>
      </w:r>
      <w:proofErr w:type="spellStart"/>
      <w:r w:rsidR="00315278">
        <w:t>eSSl</w:t>
      </w:r>
      <w:proofErr w:type="spellEnd"/>
      <w:r w:rsidR="00195F6D">
        <w:t>.</w:t>
      </w:r>
    </w:p>
    <w:p w14:paraId="4319FFDF" w14:textId="77777777" w:rsidR="004318A5" w:rsidRPr="009B52BD" w:rsidRDefault="004318A5" w:rsidP="004318A5">
      <w:pPr>
        <w:spacing w:after="0" w:line="276" w:lineRule="auto"/>
        <w:jc w:val="both"/>
        <w:rPr>
          <w:b/>
        </w:rPr>
      </w:pPr>
    </w:p>
    <w:p w14:paraId="798BBE6E" w14:textId="465634AD" w:rsidR="00F95A32" w:rsidRDefault="00D05E33" w:rsidP="00E72F85">
      <w:pPr>
        <w:spacing w:after="0"/>
        <w:jc w:val="both"/>
        <w:rPr>
          <w:bCs/>
        </w:rPr>
      </w:pPr>
      <w:bookmarkStart w:id="1" w:name="_GoBack"/>
      <w:r>
        <w:rPr>
          <w:bCs/>
        </w:rPr>
        <w:t xml:space="preserve">Dodavatel zároveň </w:t>
      </w:r>
      <w:r w:rsidRPr="00D05E33">
        <w:rPr>
          <w:bCs/>
        </w:rPr>
        <w:t>v rámci plnění předmětu veřejné zakázky</w:t>
      </w:r>
      <w:r>
        <w:rPr>
          <w:bCs/>
        </w:rPr>
        <w:t xml:space="preserve"> vypracuje a předloží zadavateli p</w:t>
      </w:r>
      <w:r w:rsidRPr="00D05E33">
        <w:rPr>
          <w:bCs/>
        </w:rPr>
        <w:t>rojektový plán implementace</w:t>
      </w:r>
      <w:r>
        <w:rPr>
          <w:bCs/>
        </w:rPr>
        <w:t xml:space="preserve"> nového </w:t>
      </w:r>
      <w:proofErr w:type="spellStart"/>
      <w:r>
        <w:rPr>
          <w:bCs/>
        </w:rPr>
        <w:t>eSSL</w:t>
      </w:r>
      <w:proofErr w:type="spellEnd"/>
      <w:r>
        <w:rPr>
          <w:bCs/>
        </w:rPr>
        <w:t xml:space="preserve"> a návrh alokace </w:t>
      </w:r>
      <w:r w:rsidRPr="00D05E33">
        <w:rPr>
          <w:bCs/>
        </w:rPr>
        <w:t xml:space="preserve">finančních prostředků na implementaci nového </w:t>
      </w:r>
      <w:proofErr w:type="spellStart"/>
      <w:r w:rsidRPr="00D05E33">
        <w:rPr>
          <w:bCs/>
        </w:rPr>
        <w:t>eSSL</w:t>
      </w:r>
      <w:proofErr w:type="spellEnd"/>
      <w:r>
        <w:rPr>
          <w:bCs/>
        </w:rPr>
        <w:t>.</w:t>
      </w:r>
    </w:p>
    <w:p w14:paraId="786C0061" w14:textId="77777777" w:rsidR="00E72F85" w:rsidRDefault="00E72F85" w:rsidP="00E72F85">
      <w:pPr>
        <w:spacing w:after="0"/>
        <w:jc w:val="both"/>
        <w:rPr>
          <w:bCs/>
        </w:rPr>
      </w:pPr>
    </w:p>
    <w:p w14:paraId="23845352" w14:textId="353D0323" w:rsidR="005C337C" w:rsidRDefault="00A9135A" w:rsidP="005C337C">
      <w:pPr>
        <w:spacing w:after="0"/>
        <w:jc w:val="both"/>
        <w:rPr>
          <w:bCs/>
        </w:rPr>
      </w:pPr>
      <w:r>
        <w:rPr>
          <w:bCs/>
        </w:rPr>
        <w:t xml:space="preserve">V průběhu zadávacího řízení na dodávku nového </w:t>
      </w:r>
      <w:proofErr w:type="spellStart"/>
      <w:r>
        <w:rPr>
          <w:bCs/>
        </w:rPr>
        <w:t>eSSL</w:t>
      </w:r>
      <w:proofErr w:type="spellEnd"/>
      <w:r>
        <w:rPr>
          <w:bCs/>
        </w:rPr>
        <w:t xml:space="preserve"> dodavatel zajistí zadavateli podporu </w:t>
      </w:r>
      <w:r w:rsidRPr="00A9135A">
        <w:rPr>
          <w:bCs/>
        </w:rPr>
        <w:t>v průběhu zadávacího řízení</w:t>
      </w:r>
      <w:r>
        <w:rPr>
          <w:bCs/>
        </w:rPr>
        <w:t xml:space="preserve">, a to mj. v rámci vypořádání žádostí o vysvětlení zadávací dokumentace či </w:t>
      </w:r>
      <w:r w:rsidR="006D5295">
        <w:rPr>
          <w:bCs/>
        </w:rPr>
        <w:t xml:space="preserve">zajištění </w:t>
      </w:r>
      <w:r>
        <w:rPr>
          <w:bCs/>
        </w:rPr>
        <w:t>případné argumentac</w:t>
      </w:r>
      <w:r w:rsidR="006D5295">
        <w:rPr>
          <w:bCs/>
        </w:rPr>
        <w:t xml:space="preserve">e </w:t>
      </w:r>
      <w:r>
        <w:rPr>
          <w:bCs/>
        </w:rPr>
        <w:t xml:space="preserve">pro rozhodnutí o námitkách či </w:t>
      </w:r>
      <w:r w:rsidR="006D5295">
        <w:rPr>
          <w:bCs/>
        </w:rPr>
        <w:t xml:space="preserve">pro řízení </w:t>
      </w:r>
      <w:r>
        <w:rPr>
          <w:bCs/>
        </w:rPr>
        <w:t>před Úřadem pro ochranu hospodářské soutěže</w:t>
      </w:r>
      <w:r w:rsidR="006D5295">
        <w:rPr>
          <w:bCs/>
        </w:rPr>
        <w:t xml:space="preserve"> v souvislosti se zadávacím řízením na výběr dodavatele nového </w:t>
      </w:r>
      <w:proofErr w:type="spellStart"/>
      <w:r w:rsidR="006D5295">
        <w:rPr>
          <w:bCs/>
        </w:rPr>
        <w:t>eSSL</w:t>
      </w:r>
      <w:proofErr w:type="spellEnd"/>
      <w:r w:rsidR="006D5295">
        <w:rPr>
          <w:bCs/>
        </w:rPr>
        <w:t xml:space="preserve">. Dodavatel zároveň zajistí podporu zadavateli </w:t>
      </w:r>
      <w:r w:rsidR="0085783C">
        <w:rPr>
          <w:bCs/>
        </w:rPr>
        <w:t>v rámci uzavření</w:t>
      </w:r>
      <w:r w:rsidR="006D5295">
        <w:rPr>
          <w:bCs/>
        </w:rPr>
        <w:t xml:space="preserve"> smlouvy </w:t>
      </w:r>
      <w:r w:rsidRPr="00A9135A">
        <w:rPr>
          <w:bCs/>
        </w:rPr>
        <w:t xml:space="preserve">s dodavatelem na implementaci nového </w:t>
      </w:r>
      <w:proofErr w:type="spellStart"/>
      <w:r w:rsidRPr="00A9135A">
        <w:rPr>
          <w:bCs/>
        </w:rPr>
        <w:t>eSSL</w:t>
      </w:r>
      <w:proofErr w:type="spellEnd"/>
      <w:r w:rsidR="0085783C">
        <w:rPr>
          <w:bCs/>
        </w:rPr>
        <w:t>.</w:t>
      </w:r>
      <w:bookmarkEnd w:id="1"/>
    </w:p>
    <w:p w14:paraId="35D06758" w14:textId="77777777" w:rsidR="005C337C" w:rsidRDefault="005C337C" w:rsidP="005C337C">
      <w:pPr>
        <w:spacing w:after="0"/>
        <w:jc w:val="both"/>
        <w:rPr>
          <w:bCs/>
        </w:rPr>
      </w:pPr>
    </w:p>
    <w:p w14:paraId="167DC81F" w14:textId="74333067" w:rsidR="00A57157" w:rsidRDefault="00505DEE" w:rsidP="00A57157">
      <w:pPr>
        <w:spacing w:after="0"/>
        <w:jc w:val="both"/>
        <w:rPr>
          <w:bCs/>
        </w:rPr>
      </w:pPr>
      <w:r>
        <w:rPr>
          <w:bCs/>
        </w:rPr>
        <w:t>Pro účely</w:t>
      </w:r>
      <w:r w:rsidR="005C337C">
        <w:rPr>
          <w:bCs/>
        </w:rPr>
        <w:t xml:space="preserve"> implementace </w:t>
      </w:r>
      <w:r w:rsidR="005C337C" w:rsidRPr="005C337C">
        <w:rPr>
          <w:bCs/>
        </w:rPr>
        <w:t xml:space="preserve">nového </w:t>
      </w:r>
      <w:proofErr w:type="spellStart"/>
      <w:r w:rsidR="005C337C" w:rsidRPr="005C337C">
        <w:rPr>
          <w:bCs/>
        </w:rPr>
        <w:t>eSSL</w:t>
      </w:r>
      <w:proofErr w:type="spellEnd"/>
      <w:r>
        <w:rPr>
          <w:bCs/>
        </w:rPr>
        <w:t xml:space="preserve"> dodavatel v rámci předmětu veřejné zakázky vypracuje a předá d</w:t>
      </w:r>
      <w:r w:rsidR="00A9135A" w:rsidRPr="00A9135A">
        <w:rPr>
          <w:bCs/>
        </w:rPr>
        <w:t xml:space="preserve">etailní plán implementace </w:t>
      </w:r>
      <w:r>
        <w:rPr>
          <w:bCs/>
        </w:rPr>
        <w:t xml:space="preserve">nového </w:t>
      </w:r>
      <w:proofErr w:type="spellStart"/>
      <w:r>
        <w:rPr>
          <w:bCs/>
        </w:rPr>
        <w:t>eSSL</w:t>
      </w:r>
      <w:proofErr w:type="spellEnd"/>
      <w:r>
        <w:rPr>
          <w:bCs/>
        </w:rPr>
        <w:t xml:space="preserve">, </w:t>
      </w:r>
      <w:r w:rsidR="00A57157">
        <w:rPr>
          <w:bCs/>
        </w:rPr>
        <w:t>p</w:t>
      </w:r>
      <w:r w:rsidR="00A9135A" w:rsidRPr="00A9135A">
        <w:rPr>
          <w:bCs/>
        </w:rPr>
        <w:t>lán migrace</w:t>
      </w:r>
      <w:r w:rsidR="00A57157">
        <w:rPr>
          <w:bCs/>
        </w:rPr>
        <w:t xml:space="preserve"> do nového </w:t>
      </w:r>
      <w:proofErr w:type="spellStart"/>
      <w:r w:rsidR="00A57157">
        <w:rPr>
          <w:bCs/>
        </w:rPr>
        <w:t>eSSL</w:t>
      </w:r>
      <w:proofErr w:type="spellEnd"/>
      <w:r w:rsidR="00A57157">
        <w:rPr>
          <w:bCs/>
        </w:rPr>
        <w:t xml:space="preserve">, plán školení nového </w:t>
      </w:r>
      <w:proofErr w:type="spellStart"/>
      <w:r w:rsidR="00A57157">
        <w:rPr>
          <w:bCs/>
        </w:rPr>
        <w:t>eSSL</w:t>
      </w:r>
      <w:proofErr w:type="spellEnd"/>
      <w:r w:rsidR="00A57157">
        <w:rPr>
          <w:bCs/>
        </w:rPr>
        <w:t xml:space="preserve">, návrh testovacího scénáře nového </w:t>
      </w:r>
      <w:proofErr w:type="spellStart"/>
      <w:r w:rsidR="00A57157">
        <w:rPr>
          <w:bCs/>
        </w:rPr>
        <w:t>eSSL</w:t>
      </w:r>
      <w:proofErr w:type="spellEnd"/>
      <w:r w:rsidR="00A57157">
        <w:rPr>
          <w:bCs/>
        </w:rPr>
        <w:t xml:space="preserve"> a plán integrací pro účely nového </w:t>
      </w:r>
      <w:proofErr w:type="spellStart"/>
      <w:r w:rsidR="00A57157">
        <w:rPr>
          <w:bCs/>
        </w:rPr>
        <w:t>eSSL</w:t>
      </w:r>
      <w:proofErr w:type="spellEnd"/>
      <w:r w:rsidR="00A57157">
        <w:rPr>
          <w:bCs/>
        </w:rPr>
        <w:t>.</w:t>
      </w:r>
    </w:p>
    <w:p w14:paraId="343B7E0D" w14:textId="77777777" w:rsidR="00A57157" w:rsidRDefault="00A57157" w:rsidP="003124EC">
      <w:pPr>
        <w:spacing w:after="0"/>
        <w:jc w:val="both"/>
        <w:rPr>
          <w:bCs/>
        </w:rPr>
      </w:pPr>
    </w:p>
    <w:p w14:paraId="23154604" w14:textId="446AC1A7" w:rsidR="00A9135A" w:rsidRPr="00A9135A" w:rsidRDefault="003124EC" w:rsidP="00A9135A">
      <w:pPr>
        <w:jc w:val="both"/>
        <w:rPr>
          <w:bCs/>
        </w:rPr>
      </w:pPr>
      <w:r>
        <w:rPr>
          <w:bCs/>
        </w:rPr>
        <w:t>V rámci o</w:t>
      </w:r>
      <w:r w:rsidR="00A9135A" w:rsidRPr="00A9135A">
        <w:rPr>
          <w:bCs/>
        </w:rPr>
        <w:t>věřovací</w:t>
      </w:r>
      <w:r>
        <w:rPr>
          <w:bCs/>
        </w:rPr>
        <w:t>ho</w:t>
      </w:r>
      <w:r w:rsidR="00A9135A" w:rsidRPr="00A9135A">
        <w:rPr>
          <w:bCs/>
        </w:rPr>
        <w:t xml:space="preserve"> provoz</w:t>
      </w:r>
      <w:r>
        <w:rPr>
          <w:bCs/>
        </w:rPr>
        <w:t xml:space="preserve">u dodavatel v rámci plnění předmětu veřejné zakázky zajistí pro zadavatele </w:t>
      </w:r>
      <w:r w:rsidR="0048000E">
        <w:rPr>
          <w:bCs/>
        </w:rPr>
        <w:t xml:space="preserve">všeobecnou podporu spojenou s ověřovacím provozem, </w:t>
      </w:r>
      <w:r w:rsidR="00653705">
        <w:rPr>
          <w:bCs/>
        </w:rPr>
        <w:t xml:space="preserve">verifikaci procesů školení připravovaných dodavatelem nového </w:t>
      </w:r>
      <w:proofErr w:type="spellStart"/>
      <w:r w:rsidR="00653705">
        <w:rPr>
          <w:bCs/>
        </w:rPr>
        <w:t>eSSL</w:t>
      </w:r>
      <w:proofErr w:type="spellEnd"/>
      <w:r>
        <w:rPr>
          <w:bCs/>
        </w:rPr>
        <w:t xml:space="preserve">, </w:t>
      </w:r>
      <w:r w:rsidR="00653705">
        <w:rPr>
          <w:bCs/>
        </w:rPr>
        <w:t xml:space="preserve">služby spojené s </w:t>
      </w:r>
      <w:r>
        <w:rPr>
          <w:bCs/>
        </w:rPr>
        <w:t>pravidelnou migrac</w:t>
      </w:r>
      <w:r w:rsidR="00653705">
        <w:rPr>
          <w:bCs/>
        </w:rPr>
        <w:t>í</w:t>
      </w:r>
      <w:r>
        <w:rPr>
          <w:bCs/>
        </w:rPr>
        <w:t xml:space="preserve"> dle plánu Migrace, </w:t>
      </w:r>
      <w:r w:rsidR="00653705">
        <w:rPr>
          <w:bCs/>
        </w:rPr>
        <w:t>služby spojené s</w:t>
      </w:r>
      <w:r w:rsidR="00653705" w:rsidRPr="00A9135A">
        <w:rPr>
          <w:bCs/>
        </w:rPr>
        <w:t xml:space="preserve"> </w:t>
      </w:r>
      <w:r w:rsidR="00A9135A" w:rsidRPr="00A9135A">
        <w:rPr>
          <w:bCs/>
        </w:rPr>
        <w:t>testy dle testovacích scénářů</w:t>
      </w:r>
      <w:r>
        <w:rPr>
          <w:bCs/>
        </w:rPr>
        <w:t xml:space="preserve"> a </w:t>
      </w:r>
      <w:r w:rsidR="0094549A" w:rsidRPr="0094549A">
        <w:rPr>
          <w:bCs/>
        </w:rPr>
        <w:t xml:space="preserve">podporu </w:t>
      </w:r>
      <w:r w:rsidR="00B45E27" w:rsidRPr="0094549A">
        <w:rPr>
          <w:bCs/>
        </w:rPr>
        <w:t xml:space="preserve">zadavateli </w:t>
      </w:r>
      <w:r w:rsidR="0094549A">
        <w:rPr>
          <w:bCs/>
        </w:rPr>
        <w:t xml:space="preserve">při </w:t>
      </w:r>
      <w:r>
        <w:rPr>
          <w:bCs/>
        </w:rPr>
        <w:t>akceptaci</w:t>
      </w:r>
      <w:r w:rsidR="00A9135A" w:rsidRPr="00A9135A">
        <w:rPr>
          <w:bCs/>
        </w:rPr>
        <w:t xml:space="preserve"> integračních rozhraní dle plánu integrací</w:t>
      </w:r>
      <w:r>
        <w:rPr>
          <w:bCs/>
        </w:rPr>
        <w:t>.</w:t>
      </w:r>
    </w:p>
    <w:sectPr w:rsidR="00A9135A" w:rsidRPr="00A9135A" w:rsidSect="004A48A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E044C" w14:textId="77777777" w:rsidR="00A426A5" w:rsidRDefault="00A426A5" w:rsidP="00962258">
      <w:pPr>
        <w:spacing w:after="0" w:line="240" w:lineRule="auto"/>
      </w:pPr>
      <w:r>
        <w:separator/>
      </w:r>
    </w:p>
  </w:endnote>
  <w:endnote w:type="continuationSeparator" w:id="0">
    <w:p w14:paraId="1D6E1F8E" w14:textId="77777777" w:rsidR="00A426A5" w:rsidRDefault="00A426A5" w:rsidP="00962258">
      <w:pPr>
        <w:spacing w:after="0" w:line="240" w:lineRule="auto"/>
      </w:pPr>
      <w:r>
        <w:continuationSeparator/>
      </w:r>
    </w:p>
  </w:endnote>
  <w:endnote w:type="continuationNotice" w:id="1">
    <w:p w14:paraId="0C13D134" w14:textId="77777777" w:rsidR="00A426A5" w:rsidRDefault="00A426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7791ED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D91E59" w14:textId="0E2236F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34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34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6E3B4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E447A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9D314D" w14:textId="77777777" w:rsidR="00F1715C" w:rsidRDefault="00F1715C" w:rsidP="00D831A3">
          <w:pPr>
            <w:pStyle w:val="Zpat"/>
          </w:pPr>
        </w:p>
      </w:tc>
    </w:tr>
  </w:tbl>
  <w:p w14:paraId="1CA08C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ACB2366" wp14:editId="3E19DA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5717105C"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6E594B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0DD16F6" wp14:editId="3CC697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58C25BA1"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B65B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14:paraId="29090EB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50B1F9" w14:textId="6177B963"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34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34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C867CA" w14:textId="77777777" w:rsidR="003F2962" w:rsidRDefault="003F2962" w:rsidP="0028568A">
          <w:pPr>
            <w:pStyle w:val="Zpat"/>
          </w:pPr>
          <w:r>
            <w:t>Správa železnic, státní organizace</w:t>
          </w:r>
        </w:p>
        <w:p w14:paraId="37426B0D" w14:textId="77777777"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11B42F" w14:textId="77777777" w:rsidR="003F2962" w:rsidRDefault="003F2962" w:rsidP="0028568A">
          <w:pPr>
            <w:pStyle w:val="Zpat"/>
          </w:pPr>
          <w:r>
            <w:t>Sídlo: Dlážděná 1003/7, 110 00 Praha 1</w:t>
          </w:r>
        </w:p>
        <w:p w14:paraId="643A161C" w14:textId="77777777" w:rsidR="003F2962" w:rsidRDefault="003F2962" w:rsidP="0028568A">
          <w:pPr>
            <w:pStyle w:val="Zpat"/>
          </w:pPr>
          <w:r>
            <w:t>IČO: 709 94 234 DIČ: CZ 709 94 234</w:t>
          </w:r>
        </w:p>
        <w:p w14:paraId="236F225D" w14:textId="77777777"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79861CBA" w14:textId="77777777" w:rsidR="003F2962" w:rsidRDefault="003F2962" w:rsidP="00460660">
          <w:pPr>
            <w:pStyle w:val="Zpat"/>
          </w:pPr>
        </w:p>
      </w:tc>
    </w:tr>
  </w:tbl>
  <w:p w14:paraId="5B8597B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2787A92" wp14:editId="3302E9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4B788918"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6BEC2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1D661AE" wp14:editId="686E05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03637C4F"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6EDC57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2F19DAD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DC613" w14:textId="77777777" w:rsidR="00A426A5" w:rsidRDefault="00A426A5" w:rsidP="00962258">
      <w:pPr>
        <w:spacing w:after="0" w:line="240" w:lineRule="auto"/>
      </w:pPr>
      <w:r>
        <w:separator/>
      </w:r>
    </w:p>
  </w:footnote>
  <w:footnote w:type="continuationSeparator" w:id="0">
    <w:p w14:paraId="2B7050C6" w14:textId="77777777" w:rsidR="00A426A5" w:rsidRDefault="00A426A5" w:rsidP="00962258">
      <w:pPr>
        <w:spacing w:after="0" w:line="240" w:lineRule="auto"/>
      </w:pPr>
      <w:r>
        <w:continuationSeparator/>
      </w:r>
    </w:p>
  </w:footnote>
  <w:footnote w:type="continuationNotice" w:id="1">
    <w:p w14:paraId="7FD015C7" w14:textId="77777777" w:rsidR="00A426A5" w:rsidRDefault="00A426A5">
      <w:pPr>
        <w:spacing w:after="0" w:line="240" w:lineRule="auto"/>
      </w:pPr>
    </w:p>
  </w:footnote>
  <w:footnote w:id="2">
    <w:p w14:paraId="4E37BEB4" w14:textId="2B9BB85F" w:rsidR="00E72E78" w:rsidRDefault="00E72E78" w:rsidP="00E72E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Man-</w:t>
      </w:r>
      <w:proofErr w:type="spellStart"/>
      <w:r>
        <w:t>day</w:t>
      </w:r>
      <w:proofErr w:type="spellEnd"/>
      <w:r>
        <w:t xml:space="preserve"> (MD) je doba odpovídající dnu práce jednoho pracovníka. Zadavatel pro vyloučení všech pochybností uvádí, že uvedená předpokládaná doba </w:t>
      </w:r>
      <w:r w:rsidR="00A51B1D">
        <w:t xml:space="preserve">plnění </w:t>
      </w:r>
      <w:r>
        <w:t xml:space="preserve">dílčích částí etap vyjádřená v MD není závazná. Je v plné odpovědnosti </w:t>
      </w:r>
      <w:r w:rsidR="00EF273A">
        <w:t xml:space="preserve">dodavatele, jako odborníka v oblasti předmětu veřejné zakázky, aby celkovou nabídkovou cenu předmětu veřejné zakázky stanovil jako cenu konečnou </w:t>
      </w:r>
      <w:r w:rsidR="00EF273A" w:rsidRPr="00EF273A">
        <w:t>za splnění celého předmětu veřejné zakázk</w:t>
      </w:r>
      <w:r w:rsidR="00EF273A">
        <w:t xml:space="preserve">y </w:t>
      </w:r>
      <w:r w:rsidR="00EF273A" w:rsidRPr="00EF273A">
        <w:t>zahrnující veškeré náklady dodavatele spojené s plněním předmětu této veřejné zakázky</w:t>
      </w:r>
      <w:r w:rsidR="00EF273A">
        <w:t>, a to bez ohledu na rozsah předpokládaný zadavatelem.</w:t>
      </w:r>
    </w:p>
  </w:footnote>
  <w:footnote w:id="3">
    <w:p w14:paraId="1B425676" w14:textId="3082B43E" w:rsidR="007E7621" w:rsidRDefault="007E7621" w:rsidP="007E762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K podrobnostem zadavatel odkazuje na stanovisko ÚOHS ze dne 31. 12. 2022: </w:t>
      </w:r>
      <w:hyperlink r:id="rId1" w:history="1">
        <w:r w:rsidRPr="0002782D">
          <w:rPr>
            <w:rStyle w:val="Hypertextovodkaz"/>
          </w:rPr>
          <w:t>https://uohs.gov.cz/cs/informacni-centrum/tiskove-zpravy/verejne-zakazky/3236-urad-vydal-doporuceni-pro-zadavatele-souvisejici-s-novelizaci-zakona-o-archivnictvi-a-spisove-sluzbe.html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F8AF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2BE9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9A8EE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69AC9B" w14:textId="77777777" w:rsidR="00F1715C" w:rsidRPr="00D6163D" w:rsidRDefault="00F1715C" w:rsidP="00D6163D">
          <w:pPr>
            <w:pStyle w:val="Druhdokumentu"/>
          </w:pPr>
        </w:p>
      </w:tc>
    </w:tr>
  </w:tbl>
  <w:p w14:paraId="18537C6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DA77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927E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1EEFF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E82C06" w14:textId="77777777" w:rsidR="00F1715C" w:rsidRPr="00D6163D" w:rsidRDefault="00F1715C" w:rsidP="00FC6389">
          <w:pPr>
            <w:pStyle w:val="Druhdokumentu"/>
          </w:pPr>
        </w:p>
      </w:tc>
    </w:tr>
    <w:tr w:rsidR="009F392E" w14:paraId="720A4EA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63F40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A87C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26F825" w14:textId="77777777" w:rsidR="009F392E" w:rsidRPr="00D6163D" w:rsidRDefault="009F392E" w:rsidP="00FC6389">
          <w:pPr>
            <w:pStyle w:val="Druhdokumentu"/>
          </w:pPr>
        </w:p>
      </w:tc>
    </w:tr>
  </w:tbl>
  <w:p w14:paraId="1079154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29BE967F" wp14:editId="0FA044B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1D8C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582975"/>
    <w:multiLevelType w:val="hybridMultilevel"/>
    <w:tmpl w:val="8EBAD954"/>
    <w:lvl w:ilvl="0" w:tplc="298099FA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E0B6D"/>
    <w:multiLevelType w:val="hybridMultilevel"/>
    <w:tmpl w:val="11B4963A"/>
    <w:lvl w:ilvl="0" w:tplc="FB1C07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40AC5"/>
    <w:multiLevelType w:val="multilevel"/>
    <w:tmpl w:val="B43879A6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42531FD8"/>
    <w:multiLevelType w:val="hybridMultilevel"/>
    <w:tmpl w:val="21285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464BD"/>
    <w:multiLevelType w:val="hybridMultilevel"/>
    <w:tmpl w:val="E4E8586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6087C"/>
    <w:multiLevelType w:val="hybridMultilevel"/>
    <w:tmpl w:val="6D24847C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844161"/>
    <w:multiLevelType w:val="hybridMultilevel"/>
    <w:tmpl w:val="300CB2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C041BA7"/>
    <w:multiLevelType w:val="hybridMultilevel"/>
    <w:tmpl w:val="F258A768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EC94A6E"/>
    <w:multiLevelType w:val="multilevel"/>
    <w:tmpl w:val="F968D0AA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7"/>
  </w:num>
  <w:num w:numId="35">
    <w:abstractNumId w:val="10"/>
  </w:num>
  <w:num w:numId="36">
    <w:abstractNumId w:val="6"/>
  </w:num>
  <w:num w:numId="37">
    <w:abstractNumId w:val="3"/>
  </w:num>
  <w:num w:numId="38">
    <w:abstractNumId w:val="3"/>
  </w:num>
  <w:num w:numId="39">
    <w:abstractNumId w:val="12"/>
  </w:num>
  <w:num w:numId="40">
    <w:abstractNumId w:val="15"/>
  </w:num>
  <w:num w:numId="41">
    <w:abstractNumId w:val="2"/>
  </w:num>
  <w:num w:numId="42">
    <w:abstractNumId w:val="13"/>
  </w:num>
  <w:num w:numId="4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5519"/>
    <w:rsid w:val="0002478C"/>
    <w:rsid w:val="00072C1E"/>
    <w:rsid w:val="00082F47"/>
    <w:rsid w:val="000C625C"/>
    <w:rsid w:val="000E23A7"/>
    <w:rsid w:val="000F74B0"/>
    <w:rsid w:val="0010693F"/>
    <w:rsid w:val="00114472"/>
    <w:rsid w:val="00117D85"/>
    <w:rsid w:val="001230D0"/>
    <w:rsid w:val="0014126B"/>
    <w:rsid w:val="001550BC"/>
    <w:rsid w:val="001605B9"/>
    <w:rsid w:val="00167746"/>
    <w:rsid w:val="00170EC5"/>
    <w:rsid w:val="001747C1"/>
    <w:rsid w:val="00175A8E"/>
    <w:rsid w:val="00182B4F"/>
    <w:rsid w:val="00184743"/>
    <w:rsid w:val="001949CE"/>
    <w:rsid w:val="00195F6D"/>
    <w:rsid w:val="001D0C3F"/>
    <w:rsid w:val="001F4D4E"/>
    <w:rsid w:val="00207DF5"/>
    <w:rsid w:val="00220184"/>
    <w:rsid w:val="00224B5B"/>
    <w:rsid w:val="0025720C"/>
    <w:rsid w:val="00280E07"/>
    <w:rsid w:val="002A3A7E"/>
    <w:rsid w:val="002B5C42"/>
    <w:rsid w:val="002C31BF"/>
    <w:rsid w:val="002D08B1"/>
    <w:rsid w:val="002D363E"/>
    <w:rsid w:val="002E0CD7"/>
    <w:rsid w:val="00307B9C"/>
    <w:rsid w:val="0031049B"/>
    <w:rsid w:val="003124EC"/>
    <w:rsid w:val="00315278"/>
    <w:rsid w:val="003411E6"/>
    <w:rsid w:val="00341DCF"/>
    <w:rsid w:val="0034718D"/>
    <w:rsid w:val="00357BC6"/>
    <w:rsid w:val="003956C6"/>
    <w:rsid w:val="003A4BCC"/>
    <w:rsid w:val="003D06B4"/>
    <w:rsid w:val="003D0E0B"/>
    <w:rsid w:val="003D2BAC"/>
    <w:rsid w:val="003E0112"/>
    <w:rsid w:val="003E1339"/>
    <w:rsid w:val="003F2962"/>
    <w:rsid w:val="00417358"/>
    <w:rsid w:val="00417643"/>
    <w:rsid w:val="00422C3A"/>
    <w:rsid w:val="004318A5"/>
    <w:rsid w:val="00441430"/>
    <w:rsid w:val="004421DE"/>
    <w:rsid w:val="00450F07"/>
    <w:rsid w:val="00453B48"/>
    <w:rsid w:val="00453CD3"/>
    <w:rsid w:val="004556E7"/>
    <w:rsid w:val="00460660"/>
    <w:rsid w:val="00467C6C"/>
    <w:rsid w:val="0047110A"/>
    <w:rsid w:val="00476524"/>
    <w:rsid w:val="0048000E"/>
    <w:rsid w:val="00486107"/>
    <w:rsid w:val="00491827"/>
    <w:rsid w:val="004A48A8"/>
    <w:rsid w:val="004B1C41"/>
    <w:rsid w:val="004B348C"/>
    <w:rsid w:val="004B6D3B"/>
    <w:rsid w:val="004C4399"/>
    <w:rsid w:val="004C787C"/>
    <w:rsid w:val="004E143C"/>
    <w:rsid w:val="004E3A53"/>
    <w:rsid w:val="004F134D"/>
    <w:rsid w:val="004F20BC"/>
    <w:rsid w:val="004F4B9B"/>
    <w:rsid w:val="004F69EA"/>
    <w:rsid w:val="004F7EE7"/>
    <w:rsid w:val="00505DEE"/>
    <w:rsid w:val="00511AB9"/>
    <w:rsid w:val="00523EA7"/>
    <w:rsid w:val="00540A91"/>
    <w:rsid w:val="00553375"/>
    <w:rsid w:val="00557C28"/>
    <w:rsid w:val="005736B7"/>
    <w:rsid w:val="00575E5A"/>
    <w:rsid w:val="00582075"/>
    <w:rsid w:val="005A1980"/>
    <w:rsid w:val="005C337C"/>
    <w:rsid w:val="005C3775"/>
    <w:rsid w:val="005D4D41"/>
    <w:rsid w:val="005F1404"/>
    <w:rsid w:val="0061068E"/>
    <w:rsid w:val="006145C9"/>
    <w:rsid w:val="006217C7"/>
    <w:rsid w:val="00627C9F"/>
    <w:rsid w:val="00653705"/>
    <w:rsid w:val="0065756A"/>
    <w:rsid w:val="00660AD3"/>
    <w:rsid w:val="00677B7F"/>
    <w:rsid w:val="006A5570"/>
    <w:rsid w:val="006A689C"/>
    <w:rsid w:val="006B3D79"/>
    <w:rsid w:val="006B72A5"/>
    <w:rsid w:val="006D30D6"/>
    <w:rsid w:val="006D3CEF"/>
    <w:rsid w:val="006D5295"/>
    <w:rsid w:val="006D7AFE"/>
    <w:rsid w:val="006E0578"/>
    <w:rsid w:val="006E314D"/>
    <w:rsid w:val="006F7836"/>
    <w:rsid w:val="00710723"/>
    <w:rsid w:val="00723E25"/>
    <w:rsid w:val="00723ED1"/>
    <w:rsid w:val="00743525"/>
    <w:rsid w:val="0075455A"/>
    <w:rsid w:val="0076286B"/>
    <w:rsid w:val="00766846"/>
    <w:rsid w:val="0077673A"/>
    <w:rsid w:val="007846E1"/>
    <w:rsid w:val="0078536A"/>
    <w:rsid w:val="00790B49"/>
    <w:rsid w:val="007A075F"/>
    <w:rsid w:val="007A799F"/>
    <w:rsid w:val="007B570C"/>
    <w:rsid w:val="007B6601"/>
    <w:rsid w:val="007C589B"/>
    <w:rsid w:val="007E4A6E"/>
    <w:rsid w:val="007E7621"/>
    <w:rsid w:val="007F0C3A"/>
    <w:rsid w:val="007F56A7"/>
    <w:rsid w:val="00807DD0"/>
    <w:rsid w:val="0085783C"/>
    <w:rsid w:val="008659F3"/>
    <w:rsid w:val="00886D4B"/>
    <w:rsid w:val="00895406"/>
    <w:rsid w:val="008A3568"/>
    <w:rsid w:val="008C7451"/>
    <w:rsid w:val="008D03B9"/>
    <w:rsid w:val="008E3C5F"/>
    <w:rsid w:val="008F1449"/>
    <w:rsid w:val="008F18D6"/>
    <w:rsid w:val="008F736E"/>
    <w:rsid w:val="00904780"/>
    <w:rsid w:val="00922385"/>
    <w:rsid w:val="009223DF"/>
    <w:rsid w:val="00923DE9"/>
    <w:rsid w:val="009306E1"/>
    <w:rsid w:val="00934DEC"/>
    <w:rsid w:val="00936091"/>
    <w:rsid w:val="00940D8A"/>
    <w:rsid w:val="0094549A"/>
    <w:rsid w:val="00953459"/>
    <w:rsid w:val="00962258"/>
    <w:rsid w:val="009678B7"/>
    <w:rsid w:val="009833E1"/>
    <w:rsid w:val="00992D9C"/>
    <w:rsid w:val="00996CB8"/>
    <w:rsid w:val="009A764A"/>
    <w:rsid w:val="009B14A9"/>
    <w:rsid w:val="009B2E97"/>
    <w:rsid w:val="009B52BD"/>
    <w:rsid w:val="009C5682"/>
    <w:rsid w:val="009D04FA"/>
    <w:rsid w:val="009E07F4"/>
    <w:rsid w:val="009E2F49"/>
    <w:rsid w:val="009F30A6"/>
    <w:rsid w:val="009F392E"/>
    <w:rsid w:val="00A106E4"/>
    <w:rsid w:val="00A2329E"/>
    <w:rsid w:val="00A426A5"/>
    <w:rsid w:val="00A43479"/>
    <w:rsid w:val="00A51B1D"/>
    <w:rsid w:val="00A56F88"/>
    <w:rsid w:val="00A57157"/>
    <w:rsid w:val="00A6177B"/>
    <w:rsid w:val="00A66136"/>
    <w:rsid w:val="00A67CE8"/>
    <w:rsid w:val="00A9135A"/>
    <w:rsid w:val="00AA4CBB"/>
    <w:rsid w:val="00AA65FA"/>
    <w:rsid w:val="00AA7351"/>
    <w:rsid w:val="00AB2F41"/>
    <w:rsid w:val="00AC5801"/>
    <w:rsid w:val="00AD056F"/>
    <w:rsid w:val="00AD6731"/>
    <w:rsid w:val="00B15D0D"/>
    <w:rsid w:val="00B276A8"/>
    <w:rsid w:val="00B45E27"/>
    <w:rsid w:val="00B62A8B"/>
    <w:rsid w:val="00B75EE1"/>
    <w:rsid w:val="00B77481"/>
    <w:rsid w:val="00B8398E"/>
    <w:rsid w:val="00B8518B"/>
    <w:rsid w:val="00BA178D"/>
    <w:rsid w:val="00BD35E7"/>
    <w:rsid w:val="00BD7E91"/>
    <w:rsid w:val="00BE7DD1"/>
    <w:rsid w:val="00C02D0A"/>
    <w:rsid w:val="00C03A6E"/>
    <w:rsid w:val="00C34BAC"/>
    <w:rsid w:val="00C44F6A"/>
    <w:rsid w:val="00C47AE3"/>
    <w:rsid w:val="00C7183F"/>
    <w:rsid w:val="00C726EE"/>
    <w:rsid w:val="00C929DB"/>
    <w:rsid w:val="00CA2B22"/>
    <w:rsid w:val="00CD1FC4"/>
    <w:rsid w:val="00CF1F73"/>
    <w:rsid w:val="00D05E33"/>
    <w:rsid w:val="00D21061"/>
    <w:rsid w:val="00D26FEA"/>
    <w:rsid w:val="00D4108E"/>
    <w:rsid w:val="00D6163D"/>
    <w:rsid w:val="00D70545"/>
    <w:rsid w:val="00D73D46"/>
    <w:rsid w:val="00D831A3"/>
    <w:rsid w:val="00DA7C16"/>
    <w:rsid w:val="00DC08F0"/>
    <w:rsid w:val="00DC75F3"/>
    <w:rsid w:val="00DD46F3"/>
    <w:rsid w:val="00DE2B10"/>
    <w:rsid w:val="00DE56F2"/>
    <w:rsid w:val="00DF116D"/>
    <w:rsid w:val="00E17887"/>
    <w:rsid w:val="00E3395F"/>
    <w:rsid w:val="00E434EB"/>
    <w:rsid w:val="00E64F86"/>
    <w:rsid w:val="00E70CBF"/>
    <w:rsid w:val="00E72E78"/>
    <w:rsid w:val="00E72F85"/>
    <w:rsid w:val="00E87616"/>
    <w:rsid w:val="00EB104F"/>
    <w:rsid w:val="00ED14BD"/>
    <w:rsid w:val="00ED4D54"/>
    <w:rsid w:val="00ED5ECA"/>
    <w:rsid w:val="00EF273A"/>
    <w:rsid w:val="00F0458D"/>
    <w:rsid w:val="00F0533E"/>
    <w:rsid w:val="00F1048D"/>
    <w:rsid w:val="00F12DEC"/>
    <w:rsid w:val="00F1715C"/>
    <w:rsid w:val="00F21D96"/>
    <w:rsid w:val="00F26E09"/>
    <w:rsid w:val="00F310F8"/>
    <w:rsid w:val="00F35939"/>
    <w:rsid w:val="00F45607"/>
    <w:rsid w:val="00F546C7"/>
    <w:rsid w:val="00F5558F"/>
    <w:rsid w:val="00F659EB"/>
    <w:rsid w:val="00F8606B"/>
    <w:rsid w:val="00F86BA6"/>
    <w:rsid w:val="00F95A32"/>
    <w:rsid w:val="00F96327"/>
    <w:rsid w:val="00FA4BDD"/>
    <w:rsid w:val="00FC228C"/>
    <w:rsid w:val="00FC6389"/>
    <w:rsid w:val="00FD0238"/>
    <w:rsid w:val="00FE74F9"/>
    <w:rsid w:val="52D54C82"/>
    <w:rsid w:val="5F97F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84F71"/>
  <w14:defaultImageDpi w14:val="32767"/>
  <w15:docId w15:val="{F087C6D2-3500-4C57-8910-034F3E98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2E78"/>
    <w:pPr>
      <w:numPr>
        <w:numId w:val="36"/>
      </w:numPr>
      <w:spacing w:after="120"/>
      <w:ind w:left="567" w:hanging="567"/>
      <w:outlineLvl w:val="1"/>
    </w:pPr>
    <w:rPr>
      <w:b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E72E78"/>
    <w:pPr>
      <w:numPr>
        <w:ilvl w:val="1"/>
        <w:numId w:val="36"/>
      </w:numPr>
      <w:spacing w:after="120"/>
      <w:ind w:left="1134" w:hanging="567"/>
      <w:contextualSpacing w:val="0"/>
      <w:outlineLvl w:val="2"/>
    </w:pPr>
    <w:rPr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72E78"/>
    <w:rPr>
      <w:b/>
    </w:rPr>
  </w:style>
  <w:style w:type="character" w:customStyle="1" w:styleId="Nadpis3Char">
    <w:name w:val="Nadpis 3 Char"/>
    <w:basedOn w:val="Standardnpsmoodstavce"/>
    <w:link w:val="Nadpis3"/>
    <w:uiPriority w:val="9"/>
    <w:rsid w:val="00E72E78"/>
    <w:rPr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semiHidden/>
    <w:rsid w:val="00D26FEA"/>
    <w:rPr>
      <w:rFonts w:cs="Times New Roman"/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D2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6FE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B2F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F4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F4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9B52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7621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40A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4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ohs.gov.cz/cs/informacni-centrum/tiskove-zpravy/verejne-zakazky/3236-urad-vydal-doporuceni-pro-zadavatele-souvisejici-s-novelizaci-zakona-o-archivnictvi-a-spisove-sluzbe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061C4DAF121241AF4CF60F749271D2" ma:contentTypeVersion="4" ma:contentTypeDescription="Vytvoří nový dokument" ma:contentTypeScope="" ma:versionID="cb91cefe17e255fe1b803f2017fc914f">
  <xsd:schema xmlns:xsd="http://www.w3.org/2001/XMLSchema" xmlns:xs="http://www.w3.org/2001/XMLSchema" xmlns:p="http://schemas.microsoft.com/office/2006/metadata/properties" xmlns:ns2="fe48d3de-0c8e-4bf3-9dfd-5f3a4aa9517a" targetNamespace="http://schemas.microsoft.com/office/2006/metadata/properties" ma:root="true" ma:fieldsID="edf91dc667b61af497f8906ee7eba994" ns2:_="">
    <xsd:import namespace="fe48d3de-0c8e-4bf3-9dfd-5f3a4aa95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8d3de-0c8e-4bf3-9dfd-5f3a4aa95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9D6484-4CD3-4ED7-805D-CD3DA7881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48d3de-0c8e-4bf3-9dfd-5f3a4aa95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046083-0EC2-418C-92DD-5758F313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</dc:creator>
  <cp:lastModifiedBy>Šorf David, Mgr.</cp:lastModifiedBy>
  <cp:revision>6</cp:revision>
  <cp:lastPrinted>2017-11-28T17:18:00Z</cp:lastPrinted>
  <dcterms:created xsi:type="dcterms:W3CDTF">2024-04-18T12:24:00Z</dcterms:created>
  <dcterms:modified xsi:type="dcterms:W3CDTF">2024-05-28T05:20:00Z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0x01010051061C4DAF121241AF4CF60F749271D2</vt:lpwstr>
  </property>
</Properties>
</file>